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005A" w:rsidRDefault="00F20701" w:rsidP="00E37A11">
      <w:pPr>
        <w:ind w:left="720"/>
        <w:jc w:val="center"/>
        <w:rPr>
          <w:sz w:val="22"/>
          <w:szCs w:val="22"/>
        </w:rPr>
      </w:pPr>
      <w:bookmarkStart w:id="0" w:name="_GoBack"/>
      <w:bookmarkEnd w:id="0"/>
      <w:r>
        <w:rPr>
          <w:noProof/>
          <w:lang w:val="es-419" w:eastAsia="es-419"/>
        </w:rPr>
        <w:drawing>
          <wp:anchor distT="0" distB="0" distL="114300" distR="114300" simplePos="0" relativeHeight="251658240" behindDoc="1" locked="0" layoutInCell="1" allowOverlap="1" wp14:anchorId="7D92FD4D" wp14:editId="0B0C7D38">
            <wp:simplePos x="0" y="0"/>
            <wp:positionH relativeFrom="column">
              <wp:posOffset>3615690</wp:posOffset>
            </wp:positionH>
            <wp:positionV relativeFrom="paragraph">
              <wp:posOffset>-955040</wp:posOffset>
            </wp:positionV>
            <wp:extent cx="2903900" cy="77152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019731" cy="802300"/>
                    </a:xfrm>
                    <a:prstGeom prst="rect">
                      <a:avLst/>
                    </a:prstGeom>
                  </pic:spPr>
                </pic:pic>
              </a:graphicData>
            </a:graphic>
            <wp14:sizeRelH relativeFrom="margin">
              <wp14:pctWidth>0</wp14:pctWidth>
            </wp14:sizeRelH>
            <wp14:sizeRelV relativeFrom="margin">
              <wp14:pctHeight>0</wp14:pctHeight>
            </wp14:sizeRelV>
          </wp:anchor>
        </w:drawing>
      </w:r>
      <w:r w:rsidR="00504A01">
        <w:rPr>
          <w:b/>
          <w:sz w:val="22"/>
          <w:szCs w:val="22"/>
        </w:rPr>
        <w:t>MEMORANDO</w:t>
      </w:r>
    </w:p>
    <w:p w:rsidR="0069005A" w:rsidRDefault="0069005A">
      <w:pPr>
        <w:rPr>
          <w:sz w:val="22"/>
          <w:szCs w:val="22"/>
        </w:rPr>
      </w:pPr>
    </w:p>
    <w:p w:rsidR="0069005A" w:rsidRDefault="0069005A">
      <w:pPr>
        <w:rPr>
          <w:sz w:val="22"/>
          <w:szCs w:val="22"/>
        </w:rPr>
      </w:pPr>
    </w:p>
    <w:p w:rsidR="0069005A" w:rsidRDefault="0069005A">
      <w:pPr>
        <w:rPr>
          <w:sz w:val="22"/>
          <w:szCs w:val="22"/>
        </w:rPr>
      </w:pPr>
    </w:p>
    <w:p w:rsidR="0069005A" w:rsidRDefault="00504A01">
      <w:pPr>
        <w:rPr>
          <w:sz w:val="22"/>
          <w:szCs w:val="22"/>
        </w:rPr>
      </w:pPr>
      <w:r>
        <w:rPr>
          <w:sz w:val="22"/>
          <w:szCs w:val="22"/>
        </w:rPr>
        <w:t>PARA</w:t>
      </w:r>
      <w:r>
        <w:rPr>
          <w:b/>
          <w:sz w:val="22"/>
          <w:szCs w:val="22"/>
        </w:rPr>
        <w:t>:</w:t>
      </w:r>
      <w:r>
        <w:rPr>
          <w:b/>
          <w:sz w:val="22"/>
          <w:szCs w:val="22"/>
        </w:rPr>
        <w:tab/>
      </w:r>
      <w:r>
        <w:rPr>
          <w:b/>
          <w:sz w:val="22"/>
          <w:szCs w:val="22"/>
        </w:rPr>
        <w:tab/>
        <w:t>DAVID GARZÓN FANDIÑO</w:t>
      </w:r>
    </w:p>
    <w:p w:rsidR="0069005A" w:rsidRDefault="00504A01">
      <w:pPr>
        <w:ind w:left="1410"/>
        <w:rPr>
          <w:sz w:val="22"/>
          <w:szCs w:val="22"/>
        </w:rPr>
      </w:pPr>
      <w:r>
        <w:rPr>
          <w:sz w:val="22"/>
          <w:szCs w:val="22"/>
        </w:rPr>
        <w:t>Subsecretario Comisión Segunda de Gobierno.</w:t>
      </w:r>
    </w:p>
    <w:p w:rsidR="0069005A" w:rsidRDefault="0069005A">
      <w:pPr>
        <w:rPr>
          <w:b/>
          <w:sz w:val="22"/>
          <w:szCs w:val="22"/>
          <w:highlight w:val="yellow"/>
        </w:rPr>
      </w:pPr>
    </w:p>
    <w:p w:rsidR="0069005A" w:rsidRDefault="0069005A">
      <w:pPr>
        <w:pBdr>
          <w:top w:val="nil"/>
          <w:left w:val="nil"/>
          <w:bottom w:val="nil"/>
          <w:right w:val="nil"/>
          <w:between w:val="nil"/>
        </w:pBdr>
        <w:tabs>
          <w:tab w:val="left" w:pos="1418"/>
        </w:tabs>
        <w:rPr>
          <w:sz w:val="22"/>
          <w:szCs w:val="22"/>
        </w:rPr>
      </w:pPr>
    </w:p>
    <w:p w:rsidR="0069005A" w:rsidRDefault="00504A01">
      <w:pPr>
        <w:pBdr>
          <w:top w:val="nil"/>
          <w:left w:val="nil"/>
          <w:bottom w:val="nil"/>
          <w:right w:val="nil"/>
          <w:between w:val="nil"/>
        </w:pBdr>
        <w:tabs>
          <w:tab w:val="left" w:pos="1418"/>
        </w:tabs>
        <w:rPr>
          <w:b/>
          <w:sz w:val="22"/>
          <w:szCs w:val="22"/>
        </w:rPr>
      </w:pPr>
      <w:r>
        <w:rPr>
          <w:sz w:val="22"/>
          <w:szCs w:val="22"/>
        </w:rPr>
        <w:t>DE</w:t>
      </w:r>
      <w:r>
        <w:rPr>
          <w:b/>
          <w:sz w:val="22"/>
          <w:szCs w:val="22"/>
        </w:rPr>
        <w:t>:</w:t>
      </w:r>
      <w:r>
        <w:rPr>
          <w:sz w:val="22"/>
          <w:szCs w:val="22"/>
        </w:rPr>
        <w:t xml:space="preserve"> </w:t>
      </w:r>
      <w:r>
        <w:rPr>
          <w:sz w:val="22"/>
          <w:szCs w:val="22"/>
        </w:rPr>
        <w:tab/>
      </w:r>
      <w:r>
        <w:rPr>
          <w:b/>
          <w:sz w:val="22"/>
          <w:szCs w:val="22"/>
        </w:rPr>
        <w:t xml:space="preserve">H.C JESÚS DAVID ARAQUE MEJÍA (COORDINADOR) </w:t>
      </w:r>
    </w:p>
    <w:p w:rsidR="0069005A" w:rsidRDefault="00504A01">
      <w:pPr>
        <w:pBdr>
          <w:top w:val="nil"/>
          <w:left w:val="nil"/>
          <w:bottom w:val="nil"/>
          <w:right w:val="nil"/>
          <w:between w:val="nil"/>
        </w:pBdr>
        <w:tabs>
          <w:tab w:val="left" w:pos="1418"/>
        </w:tabs>
        <w:rPr>
          <w:b/>
          <w:sz w:val="22"/>
          <w:szCs w:val="22"/>
        </w:rPr>
      </w:pPr>
      <w:r>
        <w:rPr>
          <w:b/>
          <w:sz w:val="22"/>
          <w:szCs w:val="22"/>
        </w:rPr>
        <w:tab/>
        <w:t>H.C JULIÁN USCÁTEGUI PASTRANA</w:t>
      </w:r>
    </w:p>
    <w:p w:rsidR="0069005A" w:rsidRDefault="0069005A">
      <w:pPr>
        <w:pBdr>
          <w:top w:val="nil"/>
          <w:left w:val="nil"/>
          <w:bottom w:val="nil"/>
          <w:right w:val="nil"/>
          <w:between w:val="nil"/>
        </w:pBdr>
        <w:tabs>
          <w:tab w:val="left" w:pos="1418"/>
        </w:tabs>
        <w:rPr>
          <w:sz w:val="22"/>
          <w:szCs w:val="22"/>
        </w:rPr>
      </w:pPr>
    </w:p>
    <w:p w:rsidR="0069005A" w:rsidRDefault="0069005A">
      <w:pPr>
        <w:pBdr>
          <w:top w:val="nil"/>
          <w:left w:val="nil"/>
          <w:bottom w:val="nil"/>
          <w:right w:val="nil"/>
          <w:between w:val="nil"/>
        </w:pBdr>
        <w:tabs>
          <w:tab w:val="left" w:pos="1418"/>
        </w:tabs>
        <w:rPr>
          <w:sz w:val="22"/>
          <w:szCs w:val="22"/>
        </w:rPr>
      </w:pPr>
    </w:p>
    <w:p w:rsidR="0069005A" w:rsidRPr="00A8549A" w:rsidRDefault="00504A01">
      <w:pPr>
        <w:pBdr>
          <w:top w:val="nil"/>
          <w:left w:val="nil"/>
          <w:bottom w:val="nil"/>
          <w:right w:val="nil"/>
          <w:between w:val="nil"/>
        </w:pBdr>
        <w:tabs>
          <w:tab w:val="left" w:pos="1418"/>
        </w:tabs>
        <w:rPr>
          <w:b/>
          <w:sz w:val="22"/>
          <w:szCs w:val="22"/>
        </w:rPr>
      </w:pPr>
      <w:r>
        <w:rPr>
          <w:sz w:val="22"/>
          <w:szCs w:val="22"/>
        </w:rPr>
        <w:t>ASUNTO</w:t>
      </w:r>
      <w:r>
        <w:rPr>
          <w:b/>
          <w:sz w:val="22"/>
          <w:szCs w:val="22"/>
        </w:rPr>
        <w:t>:</w:t>
      </w:r>
      <w:r>
        <w:rPr>
          <w:sz w:val="22"/>
          <w:szCs w:val="22"/>
        </w:rPr>
        <w:t xml:space="preserve"> </w:t>
      </w:r>
      <w:r>
        <w:rPr>
          <w:sz w:val="22"/>
          <w:szCs w:val="22"/>
        </w:rPr>
        <w:tab/>
      </w:r>
      <w:r w:rsidRPr="00A8549A">
        <w:rPr>
          <w:b/>
          <w:sz w:val="22"/>
          <w:szCs w:val="22"/>
        </w:rPr>
        <w:t xml:space="preserve">Ponencia conjunta para primer debate Proyecto de Acuerdo N° 461 de </w:t>
      </w:r>
      <w:r w:rsidRPr="00A8549A">
        <w:rPr>
          <w:b/>
          <w:sz w:val="22"/>
          <w:szCs w:val="22"/>
        </w:rPr>
        <w:tab/>
      </w:r>
      <w:r w:rsidRPr="00A8549A">
        <w:rPr>
          <w:b/>
          <w:sz w:val="22"/>
          <w:szCs w:val="22"/>
        </w:rPr>
        <w:tab/>
        <w:t>2025.</w:t>
      </w:r>
    </w:p>
    <w:p w:rsidR="0069005A" w:rsidRDefault="0069005A">
      <w:pPr>
        <w:pBdr>
          <w:top w:val="nil"/>
          <w:left w:val="nil"/>
          <w:bottom w:val="nil"/>
          <w:right w:val="nil"/>
          <w:between w:val="nil"/>
        </w:pBdr>
        <w:tabs>
          <w:tab w:val="left" w:pos="1418"/>
        </w:tabs>
        <w:rPr>
          <w:sz w:val="22"/>
          <w:szCs w:val="22"/>
        </w:rPr>
      </w:pPr>
    </w:p>
    <w:p w:rsidR="0069005A" w:rsidRDefault="0069005A">
      <w:pPr>
        <w:pBdr>
          <w:top w:val="nil"/>
          <w:left w:val="nil"/>
          <w:bottom w:val="nil"/>
          <w:right w:val="nil"/>
          <w:between w:val="nil"/>
        </w:pBdr>
        <w:tabs>
          <w:tab w:val="left" w:pos="1418"/>
        </w:tabs>
        <w:rPr>
          <w:sz w:val="22"/>
          <w:szCs w:val="22"/>
        </w:rPr>
      </w:pPr>
    </w:p>
    <w:p w:rsidR="0069005A" w:rsidRDefault="0069005A">
      <w:pPr>
        <w:pBdr>
          <w:top w:val="nil"/>
          <w:left w:val="nil"/>
          <w:bottom w:val="nil"/>
          <w:right w:val="nil"/>
          <w:between w:val="nil"/>
        </w:pBdr>
        <w:tabs>
          <w:tab w:val="left" w:pos="1418"/>
        </w:tabs>
        <w:rPr>
          <w:sz w:val="22"/>
          <w:szCs w:val="22"/>
        </w:rPr>
      </w:pPr>
    </w:p>
    <w:p w:rsidR="0069005A" w:rsidRDefault="00504A01">
      <w:pPr>
        <w:pBdr>
          <w:top w:val="nil"/>
          <w:left w:val="nil"/>
          <w:bottom w:val="nil"/>
          <w:right w:val="nil"/>
          <w:between w:val="nil"/>
        </w:pBdr>
        <w:rPr>
          <w:sz w:val="22"/>
          <w:szCs w:val="22"/>
        </w:rPr>
      </w:pPr>
      <w:r>
        <w:rPr>
          <w:sz w:val="22"/>
          <w:szCs w:val="22"/>
        </w:rPr>
        <w:t xml:space="preserve">Con un atento saludo, de acuerdo a la designación realizada por la Mesa Directiva del Concejo de Bogotá, D.C. y de conformidad con el Acuerdo 749 de 2019 (Reglamento Interno),nos permitimos presentar la ponencia para primer debate al </w:t>
      </w:r>
      <w:r w:rsidRPr="0066569B">
        <w:rPr>
          <w:b/>
          <w:sz w:val="22"/>
          <w:szCs w:val="22"/>
        </w:rPr>
        <w:t>Proyecto de Acuerdo No. 461 de 2025</w:t>
      </w:r>
      <w:r>
        <w:rPr>
          <w:sz w:val="22"/>
          <w:szCs w:val="22"/>
        </w:rPr>
        <w:t xml:space="preserve">, </w:t>
      </w:r>
      <w:r>
        <w:rPr>
          <w:i/>
          <w:sz w:val="22"/>
          <w:szCs w:val="22"/>
        </w:rPr>
        <w:t xml:space="preserve">“POR MEDIO DEL CUAL SE GENERAN LINEAMIENTOS PARA EL USO DE LA INTELIGENCIA ARTIFICIAL PARA PREVENIR LA EXPLOTACIÓN SEXUAL Y EL ABUSO SEXUAL NNA EN EL DISTRITO CAPITAL Y SE DICTAN OTRAS DISPOSICIONES” </w:t>
      </w:r>
      <w:r>
        <w:rPr>
          <w:sz w:val="22"/>
          <w:szCs w:val="22"/>
        </w:rPr>
        <w:t>dentro del término establecido.</w:t>
      </w:r>
    </w:p>
    <w:p w:rsidR="0069005A" w:rsidRDefault="0069005A">
      <w:pPr>
        <w:pBdr>
          <w:top w:val="nil"/>
          <w:left w:val="nil"/>
          <w:bottom w:val="nil"/>
          <w:right w:val="nil"/>
          <w:between w:val="nil"/>
        </w:pBdr>
        <w:rPr>
          <w:i/>
          <w:sz w:val="22"/>
          <w:szCs w:val="22"/>
        </w:rPr>
      </w:pPr>
    </w:p>
    <w:p w:rsidR="00A8549A" w:rsidRDefault="00A8549A">
      <w:pPr>
        <w:pBdr>
          <w:top w:val="nil"/>
          <w:left w:val="nil"/>
          <w:bottom w:val="nil"/>
          <w:right w:val="nil"/>
          <w:between w:val="nil"/>
        </w:pBdr>
        <w:rPr>
          <w:i/>
          <w:sz w:val="22"/>
          <w:szCs w:val="22"/>
        </w:rPr>
      </w:pPr>
    </w:p>
    <w:p w:rsidR="0069005A" w:rsidRDefault="0069005A">
      <w:pPr>
        <w:pBdr>
          <w:top w:val="nil"/>
          <w:left w:val="nil"/>
          <w:bottom w:val="nil"/>
          <w:right w:val="nil"/>
          <w:between w:val="nil"/>
        </w:pBdr>
        <w:tabs>
          <w:tab w:val="left" w:pos="1418"/>
        </w:tabs>
        <w:rPr>
          <w:sz w:val="22"/>
          <w:szCs w:val="22"/>
        </w:rPr>
      </w:pPr>
    </w:p>
    <w:p w:rsidR="0069005A" w:rsidRDefault="00504A01">
      <w:pPr>
        <w:pBdr>
          <w:top w:val="nil"/>
          <w:left w:val="nil"/>
          <w:bottom w:val="nil"/>
          <w:right w:val="nil"/>
          <w:between w:val="nil"/>
        </w:pBdr>
        <w:tabs>
          <w:tab w:val="left" w:pos="1418"/>
        </w:tabs>
        <w:rPr>
          <w:sz w:val="22"/>
          <w:szCs w:val="22"/>
        </w:rPr>
      </w:pPr>
      <w:r>
        <w:rPr>
          <w:sz w:val="22"/>
          <w:szCs w:val="22"/>
        </w:rPr>
        <w:t>Respetuosamente,</w:t>
      </w:r>
    </w:p>
    <w:p w:rsidR="0069005A" w:rsidRDefault="0069005A">
      <w:pPr>
        <w:pBdr>
          <w:top w:val="nil"/>
          <w:left w:val="nil"/>
          <w:bottom w:val="nil"/>
          <w:right w:val="nil"/>
          <w:between w:val="nil"/>
        </w:pBdr>
        <w:tabs>
          <w:tab w:val="left" w:pos="1418"/>
        </w:tabs>
        <w:rPr>
          <w:sz w:val="22"/>
          <w:szCs w:val="22"/>
        </w:rPr>
      </w:pPr>
    </w:p>
    <w:p w:rsidR="0069005A" w:rsidRDefault="0069005A">
      <w:pPr>
        <w:pBdr>
          <w:top w:val="nil"/>
          <w:left w:val="nil"/>
          <w:bottom w:val="nil"/>
          <w:right w:val="nil"/>
          <w:between w:val="nil"/>
        </w:pBdr>
        <w:tabs>
          <w:tab w:val="left" w:pos="2625"/>
        </w:tabs>
        <w:rPr>
          <w:sz w:val="22"/>
          <w:szCs w:val="22"/>
        </w:rPr>
      </w:pPr>
    </w:p>
    <w:p w:rsidR="0069005A" w:rsidRDefault="0069005A">
      <w:pPr>
        <w:pBdr>
          <w:top w:val="nil"/>
          <w:left w:val="nil"/>
          <w:bottom w:val="nil"/>
          <w:right w:val="nil"/>
          <w:between w:val="nil"/>
        </w:pBdr>
        <w:tabs>
          <w:tab w:val="left" w:pos="1418"/>
        </w:tabs>
        <w:rPr>
          <w:sz w:val="22"/>
          <w:szCs w:val="22"/>
        </w:rPr>
      </w:pPr>
    </w:p>
    <w:p w:rsidR="0069005A" w:rsidRDefault="0069005A">
      <w:pPr>
        <w:pBdr>
          <w:top w:val="nil"/>
          <w:left w:val="nil"/>
          <w:bottom w:val="nil"/>
          <w:right w:val="nil"/>
          <w:between w:val="nil"/>
        </w:pBdr>
        <w:tabs>
          <w:tab w:val="left" w:pos="1418"/>
        </w:tabs>
        <w:rPr>
          <w:sz w:val="22"/>
          <w:szCs w:val="22"/>
        </w:rPr>
      </w:pPr>
    </w:p>
    <w:p w:rsidR="0069005A" w:rsidRDefault="0069005A">
      <w:pPr>
        <w:pBdr>
          <w:top w:val="nil"/>
          <w:left w:val="nil"/>
          <w:bottom w:val="nil"/>
          <w:right w:val="nil"/>
          <w:between w:val="nil"/>
        </w:pBdr>
        <w:tabs>
          <w:tab w:val="left" w:pos="1418"/>
        </w:tabs>
        <w:rPr>
          <w:sz w:val="22"/>
          <w:szCs w:val="22"/>
        </w:rPr>
      </w:pPr>
    </w:p>
    <w:p w:rsidR="0069005A" w:rsidRDefault="00504A01">
      <w:pPr>
        <w:pBdr>
          <w:top w:val="nil"/>
          <w:left w:val="nil"/>
          <w:bottom w:val="nil"/>
          <w:right w:val="nil"/>
          <w:between w:val="nil"/>
        </w:pBdr>
        <w:tabs>
          <w:tab w:val="left" w:pos="1418"/>
        </w:tabs>
        <w:rPr>
          <w:sz w:val="22"/>
          <w:szCs w:val="22"/>
        </w:rPr>
      </w:pPr>
      <w:r>
        <w:rPr>
          <w:b/>
          <w:sz w:val="22"/>
          <w:szCs w:val="22"/>
        </w:rPr>
        <w:t>JESÚS DAVID ARAQUE MEJÍA</w:t>
      </w:r>
      <w:r>
        <w:rPr>
          <w:b/>
          <w:sz w:val="22"/>
          <w:szCs w:val="22"/>
        </w:rPr>
        <w:tab/>
      </w:r>
      <w:r>
        <w:rPr>
          <w:b/>
          <w:sz w:val="22"/>
          <w:szCs w:val="22"/>
        </w:rPr>
        <w:tab/>
      </w:r>
      <w:r>
        <w:rPr>
          <w:b/>
          <w:sz w:val="22"/>
          <w:szCs w:val="22"/>
        </w:rPr>
        <w:tab/>
        <w:t xml:space="preserve">JULIÁN USCÁTEGUI PASTRANA                </w:t>
      </w:r>
    </w:p>
    <w:p w:rsidR="0069005A" w:rsidRDefault="00504A01">
      <w:pPr>
        <w:pBdr>
          <w:top w:val="nil"/>
          <w:left w:val="nil"/>
          <w:bottom w:val="nil"/>
          <w:right w:val="nil"/>
          <w:between w:val="nil"/>
        </w:pBdr>
        <w:tabs>
          <w:tab w:val="left" w:pos="1418"/>
        </w:tabs>
        <w:rPr>
          <w:sz w:val="22"/>
          <w:szCs w:val="22"/>
        </w:rPr>
      </w:pPr>
      <w:r>
        <w:rPr>
          <w:sz w:val="22"/>
          <w:szCs w:val="22"/>
        </w:rPr>
        <w:t xml:space="preserve">Concejal </w:t>
      </w:r>
      <w:r w:rsidR="00A8549A">
        <w:rPr>
          <w:sz w:val="22"/>
          <w:szCs w:val="22"/>
        </w:rPr>
        <w:t xml:space="preserve">Coordinador Ponente </w:t>
      </w:r>
      <w:r w:rsidR="00A8549A">
        <w:rPr>
          <w:sz w:val="22"/>
          <w:szCs w:val="22"/>
        </w:rPr>
        <w:tab/>
      </w:r>
      <w:r w:rsidR="00A8549A">
        <w:rPr>
          <w:sz w:val="22"/>
          <w:szCs w:val="22"/>
        </w:rPr>
        <w:tab/>
      </w:r>
      <w:r w:rsidR="00A8549A">
        <w:rPr>
          <w:sz w:val="22"/>
          <w:szCs w:val="22"/>
        </w:rPr>
        <w:tab/>
      </w:r>
      <w:r>
        <w:rPr>
          <w:sz w:val="22"/>
          <w:szCs w:val="22"/>
        </w:rPr>
        <w:t xml:space="preserve">Concejal </w:t>
      </w:r>
      <w:r w:rsidR="00A8549A">
        <w:rPr>
          <w:sz w:val="22"/>
          <w:szCs w:val="22"/>
        </w:rPr>
        <w:t>Ponente</w:t>
      </w:r>
    </w:p>
    <w:p w:rsidR="0069005A" w:rsidRDefault="00504A01">
      <w:pPr>
        <w:pBdr>
          <w:top w:val="nil"/>
          <w:left w:val="nil"/>
          <w:bottom w:val="nil"/>
          <w:right w:val="nil"/>
          <w:between w:val="nil"/>
        </w:pBdr>
        <w:tabs>
          <w:tab w:val="left" w:pos="1418"/>
        </w:tabs>
        <w:rPr>
          <w:sz w:val="22"/>
          <w:szCs w:val="22"/>
        </w:rPr>
      </w:pPr>
      <w:r>
        <w:rPr>
          <w:sz w:val="22"/>
          <w:szCs w:val="22"/>
        </w:rPr>
        <w:t xml:space="preserve">Partido Nuevo Liberalismo                                         Partido Centro Democrático         </w:t>
      </w:r>
    </w:p>
    <w:p w:rsidR="0069005A" w:rsidRDefault="0069005A">
      <w:pPr>
        <w:rPr>
          <w:sz w:val="22"/>
          <w:szCs w:val="22"/>
        </w:rPr>
      </w:pPr>
    </w:p>
    <w:p w:rsidR="0069005A" w:rsidRDefault="0069005A">
      <w:pPr>
        <w:spacing w:line="218" w:lineRule="auto"/>
        <w:rPr>
          <w:sz w:val="22"/>
          <w:szCs w:val="22"/>
        </w:rPr>
        <w:sectPr w:rsidR="0069005A">
          <w:headerReference w:type="default" r:id="rId10"/>
          <w:footerReference w:type="even" r:id="rId11"/>
          <w:footerReference w:type="default" r:id="rId12"/>
          <w:headerReference w:type="first" r:id="rId13"/>
          <w:footerReference w:type="first" r:id="rId14"/>
          <w:pgSz w:w="12242" w:h="15842"/>
          <w:pgMar w:top="1700" w:right="1701" w:bottom="1701" w:left="1701" w:header="1134" w:footer="851" w:gutter="0"/>
          <w:pgNumType w:start="1"/>
          <w:cols w:space="720"/>
        </w:sectPr>
      </w:pPr>
    </w:p>
    <w:p w:rsidR="0069005A" w:rsidRDefault="00504A01">
      <w:pPr>
        <w:jc w:val="center"/>
        <w:rPr>
          <w:b/>
          <w:sz w:val="22"/>
          <w:szCs w:val="22"/>
        </w:rPr>
      </w:pPr>
      <w:r>
        <w:rPr>
          <w:b/>
          <w:sz w:val="22"/>
          <w:szCs w:val="22"/>
        </w:rPr>
        <w:lastRenderedPageBreak/>
        <w:t>PONENCIA PROYECTO DE ACUERDO 461 DE 2025</w:t>
      </w:r>
    </w:p>
    <w:p w:rsidR="0069005A" w:rsidRDefault="0069005A">
      <w:pPr>
        <w:jc w:val="center"/>
        <w:rPr>
          <w:sz w:val="22"/>
          <w:szCs w:val="22"/>
        </w:rPr>
      </w:pPr>
    </w:p>
    <w:p w:rsidR="0069005A" w:rsidRDefault="00504A01">
      <w:pPr>
        <w:jc w:val="center"/>
        <w:rPr>
          <w:i/>
          <w:sz w:val="22"/>
          <w:szCs w:val="22"/>
        </w:rPr>
      </w:pPr>
      <w:r>
        <w:rPr>
          <w:sz w:val="22"/>
          <w:szCs w:val="22"/>
        </w:rPr>
        <w:t xml:space="preserve"> </w:t>
      </w:r>
      <w:r>
        <w:rPr>
          <w:i/>
          <w:sz w:val="22"/>
          <w:szCs w:val="22"/>
        </w:rPr>
        <w:t>“POR MEDIO DEL CUAL SE GENERAN LINEAMIENTOS PARA EL USO DE LA INTELIGENCIA ARTIFICIAL PARA PREVENIR LA EXPLOTACIÓN SEXUAL Y EL ABUSO SEXUAL NNA EN EL DISTRITO CAPITAL Y SE DICTAN OTRAS DISPOSICIONES”</w:t>
      </w:r>
    </w:p>
    <w:p w:rsidR="0069005A" w:rsidRDefault="0069005A">
      <w:pPr>
        <w:jc w:val="center"/>
        <w:rPr>
          <w:i/>
          <w:sz w:val="22"/>
          <w:szCs w:val="22"/>
        </w:rPr>
      </w:pPr>
    </w:p>
    <w:p w:rsidR="0069005A" w:rsidRDefault="0069005A">
      <w:pPr>
        <w:rPr>
          <w:i/>
          <w:sz w:val="22"/>
          <w:szCs w:val="22"/>
        </w:rPr>
      </w:pPr>
    </w:p>
    <w:p w:rsidR="0069005A" w:rsidRDefault="0069005A">
      <w:pPr>
        <w:rPr>
          <w:i/>
          <w:sz w:val="22"/>
          <w:szCs w:val="22"/>
        </w:rPr>
      </w:pPr>
    </w:p>
    <w:p w:rsidR="0069005A" w:rsidRPr="00A8549A" w:rsidRDefault="00504A01" w:rsidP="00A8549A">
      <w:pPr>
        <w:jc w:val="center"/>
        <w:rPr>
          <w:b/>
          <w:sz w:val="22"/>
          <w:szCs w:val="22"/>
        </w:rPr>
      </w:pPr>
      <w:r w:rsidRPr="00A8549A">
        <w:rPr>
          <w:b/>
          <w:sz w:val="22"/>
          <w:szCs w:val="22"/>
        </w:rPr>
        <w:t>TABLA DE CONTENIDO</w:t>
      </w:r>
    </w:p>
    <w:p w:rsidR="00A8549A" w:rsidRPr="00A8549A" w:rsidRDefault="00A8549A" w:rsidP="00A8549A">
      <w:pPr>
        <w:jc w:val="center"/>
        <w:rPr>
          <w:b/>
          <w:sz w:val="22"/>
          <w:szCs w:val="22"/>
        </w:rPr>
      </w:pPr>
    </w:p>
    <w:p w:rsidR="00A8549A" w:rsidRPr="00A8549A" w:rsidRDefault="00A8549A">
      <w:pPr>
        <w:pStyle w:val="TDC1"/>
        <w:tabs>
          <w:tab w:val="left" w:pos="480"/>
          <w:tab w:val="right" w:leader="dot" w:pos="8830"/>
        </w:tabs>
        <w:rPr>
          <w:rFonts w:ascii="Arial" w:eastAsiaTheme="minorEastAsia" w:hAnsi="Arial"/>
          <w:b w:val="0"/>
          <w:bCs w:val="0"/>
          <w:i w:val="0"/>
          <w:iCs w:val="0"/>
          <w:noProof/>
          <w:sz w:val="22"/>
          <w:szCs w:val="22"/>
          <w:lang w:val="es-CO"/>
        </w:rPr>
      </w:pPr>
      <w:r w:rsidRPr="00A8549A">
        <w:rPr>
          <w:rFonts w:ascii="Arial" w:hAnsi="Arial"/>
          <w:b w:val="0"/>
          <w:i w:val="0"/>
          <w:color w:val="366091"/>
          <w:sz w:val="22"/>
          <w:szCs w:val="22"/>
          <w:highlight w:val="yellow"/>
        </w:rPr>
        <w:fldChar w:fldCharType="begin"/>
      </w:r>
      <w:r w:rsidRPr="00A8549A">
        <w:rPr>
          <w:rFonts w:ascii="Arial" w:hAnsi="Arial"/>
          <w:b w:val="0"/>
          <w:i w:val="0"/>
          <w:color w:val="366091"/>
          <w:sz w:val="22"/>
          <w:szCs w:val="22"/>
          <w:highlight w:val="yellow"/>
        </w:rPr>
        <w:instrText xml:space="preserve"> TOC \o "1-3" \h \z \u </w:instrText>
      </w:r>
      <w:r w:rsidRPr="00A8549A">
        <w:rPr>
          <w:rFonts w:ascii="Arial" w:hAnsi="Arial"/>
          <w:b w:val="0"/>
          <w:i w:val="0"/>
          <w:color w:val="366091"/>
          <w:sz w:val="22"/>
          <w:szCs w:val="22"/>
          <w:highlight w:val="yellow"/>
        </w:rPr>
        <w:fldChar w:fldCharType="separate"/>
      </w:r>
      <w:hyperlink w:anchor="_Toc198557135" w:history="1">
        <w:r w:rsidRPr="00A8549A">
          <w:rPr>
            <w:rStyle w:val="Hipervnculo"/>
            <w:rFonts w:ascii="Arial" w:hAnsi="Arial"/>
            <w:i w:val="0"/>
            <w:noProof/>
            <w:sz w:val="22"/>
            <w:szCs w:val="22"/>
          </w:rPr>
          <w:t>1.</w:t>
        </w:r>
        <w:r w:rsidRPr="00A8549A">
          <w:rPr>
            <w:rFonts w:ascii="Arial" w:eastAsiaTheme="minorEastAsia" w:hAnsi="Arial"/>
            <w:b w:val="0"/>
            <w:bCs w:val="0"/>
            <w:i w:val="0"/>
            <w:iCs w:val="0"/>
            <w:noProof/>
            <w:sz w:val="22"/>
            <w:szCs w:val="22"/>
            <w:lang w:val="es-CO"/>
          </w:rPr>
          <w:tab/>
        </w:r>
        <w:r w:rsidRPr="00A8549A">
          <w:rPr>
            <w:rStyle w:val="Hipervnculo"/>
            <w:rFonts w:ascii="Arial" w:hAnsi="Arial"/>
            <w:i w:val="0"/>
            <w:noProof/>
            <w:sz w:val="22"/>
            <w:szCs w:val="22"/>
          </w:rPr>
          <w:t>OBJETO DEL PROYECTO</w:t>
        </w:r>
        <w:r w:rsidRPr="00A8549A">
          <w:rPr>
            <w:rFonts w:ascii="Arial" w:hAnsi="Arial"/>
            <w:i w:val="0"/>
            <w:noProof/>
            <w:webHidden/>
            <w:sz w:val="22"/>
            <w:szCs w:val="22"/>
          </w:rPr>
          <w:tab/>
        </w:r>
        <w:r w:rsidRPr="00A8549A">
          <w:rPr>
            <w:rFonts w:ascii="Arial" w:hAnsi="Arial"/>
            <w:i w:val="0"/>
            <w:noProof/>
            <w:webHidden/>
            <w:sz w:val="22"/>
            <w:szCs w:val="22"/>
          </w:rPr>
          <w:fldChar w:fldCharType="begin"/>
        </w:r>
        <w:r w:rsidRPr="00A8549A">
          <w:rPr>
            <w:rFonts w:ascii="Arial" w:hAnsi="Arial"/>
            <w:i w:val="0"/>
            <w:noProof/>
            <w:webHidden/>
            <w:sz w:val="22"/>
            <w:szCs w:val="22"/>
          </w:rPr>
          <w:instrText xml:space="preserve"> PAGEREF _Toc198557135 \h </w:instrText>
        </w:r>
        <w:r w:rsidRPr="00A8549A">
          <w:rPr>
            <w:rFonts w:ascii="Arial" w:hAnsi="Arial"/>
            <w:i w:val="0"/>
            <w:noProof/>
            <w:webHidden/>
            <w:sz w:val="22"/>
            <w:szCs w:val="22"/>
          </w:rPr>
        </w:r>
        <w:r w:rsidRPr="00A8549A">
          <w:rPr>
            <w:rFonts w:ascii="Arial" w:hAnsi="Arial"/>
            <w:i w:val="0"/>
            <w:noProof/>
            <w:webHidden/>
            <w:sz w:val="22"/>
            <w:szCs w:val="22"/>
          </w:rPr>
          <w:fldChar w:fldCharType="separate"/>
        </w:r>
        <w:r w:rsidR="00D83A2F">
          <w:rPr>
            <w:rFonts w:ascii="Arial" w:hAnsi="Arial"/>
            <w:i w:val="0"/>
            <w:noProof/>
            <w:webHidden/>
            <w:sz w:val="22"/>
            <w:szCs w:val="22"/>
          </w:rPr>
          <w:t>3</w:t>
        </w:r>
        <w:r w:rsidRPr="00A8549A">
          <w:rPr>
            <w:rFonts w:ascii="Arial" w:hAnsi="Arial"/>
            <w:i w:val="0"/>
            <w:noProof/>
            <w:webHidden/>
            <w:sz w:val="22"/>
            <w:szCs w:val="22"/>
          </w:rPr>
          <w:fldChar w:fldCharType="end"/>
        </w:r>
      </w:hyperlink>
    </w:p>
    <w:p w:rsidR="00A8549A" w:rsidRPr="00A8549A" w:rsidRDefault="00F20701">
      <w:pPr>
        <w:pStyle w:val="TDC1"/>
        <w:tabs>
          <w:tab w:val="left" w:pos="480"/>
          <w:tab w:val="right" w:leader="dot" w:pos="8830"/>
        </w:tabs>
        <w:rPr>
          <w:rFonts w:ascii="Arial" w:eastAsiaTheme="minorEastAsia" w:hAnsi="Arial"/>
          <w:b w:val="0"/>
          <w:bCs w:val="0"/>
          <w:i w:val="0"/>
          <w:iCs w:val="0"/>
          <w:noProof/>
          <w:sz w:val="22"/>
          <w:szCs w:val="22"/>
          <w:lang w:val="es-CO"/>
        </w:rPr>
      </w:pPr>
      <w:hyperlink w:anchor="_Toc198557136" w:history="1">
        <w:r w:rsidR="00A8549A" w:rsidRPr="00A8549A">
          <w:rPr>
            <w:rStyle w:val="Hipervnculo"/>
            <w:rFonts w:ascii="Arial" w:hAnsi="Arial"/>
            <w:i w:val="0"/>
            <w:noProof/>
            <w:sz w:val="22"/>
            <w:szCs w:val="22"/>
          </w:rPr>
          <w:t>2.</w:t>
        </w:r>
        <w:r w:rsidR="00A8549A" w:rsidRPr="00A8549A">
          <w:rPr>
            <w:rFonts w:ascii="Arial" w:eastAsiaTheme="minorEastAsia" w:hAnsi="Arial"/>
            <w:b w:val="0"/>
            <w:bCs w:val="0"/>
            <w:i w:val="0"/>
            <w:iCs w:val="0"/>
            <w:noProof/>
            <w:sz w:val="22"/>
            <w:szCs w:val="22"/>
            <w:lang w:val="es-CO"/>
          </w:rPr>
          <w:tab/>
        </w:r>
        <w:r w:rsidR="00A8549A" w:rsidRPr="00A8549A">
          <w:rPr>
            <w:rStyle w:val="Hipervnculo"/>
            <w:rFonts w:ascii="Arial" w:hAnsi="Arial"/>
            <w:i w:val="0"/>
            <w:noProof/>
            <w:sz w:val="22"/>
            <w:szCs w:val="22"/>
          </w:rPr>
          <w:t>ANTECEDENTES</w:t>
        </w:r>
        <w:r w:rsidR="00A8549A" w:rsidRPr="00A8549A">
          <w:rPr>
            <w:rFonts w:ascii="Arial" w:hAnsi="Arial"/>
            <w:i w:val="0"/>
            <w:noProof/>
            <w:webHidden/>
            <w:sz w:val="22"/>
            <w:szCs w:val="22"/>
          </w:rPr>
          <w:tab/>
        </w:r>
        <w:r w:rsidR="00A8549A" w:rsidRPr="00A8549A">
          <w:rPr>
            <w:rFonts w:ascii="Arial" w:hAnsi="Arial"/>
            <w:i w:val="0"/>
            <w:noProof/>
            <w:webHidden/>
            <w:sz w:val="22"/>
            <w:szCs w:val="22"/>
          </w:rPr>
          <w:fldChar w:fldCharType="begin"/>
        </w:r>
        <w:r w:rsidR="00A8549A" w:rsidRPr="00A8549A">
          <w:rPr>
            <w:rFonts w:ascii="Arial" w:hAnsi="Arial"/>
            <w:i w:val="0"/>
            <w:noProof/>
            <w:webHidden/>
            <w:sz w:val="22"/>
            <w:szCs w:val="22"/>
          </w:rPr>
          <w:instrText xml:space="preserve"> PAGEREF _Toc198557136 \h </w:instrText>
        </w:r>
        <w:r w:rsidR="00A8549A" w:rsidRPr="00A8549A">
          <w:rPr>
            <w:rFonts w:ascii="Arial" w:hAnsi="Arial"/>
            <w:i w:val="0"/>
            <w:noProof/>
            <w:webHidden/>
            <w:sz w:val="22"/>
            <w:szCs w:val="22"/>
          </w:rPr>
        </w:r>
        <w:r w:rsidR="00A8549A" w:rsidRPr="00A8549A">
          <w:rPr>
            <w:rFonts w:ascii="Arial" w:hAnsi="Arial"/>
            <w:i w:val="0"/>
            <w:noProof/>
            <w:webHidden/>
            <w:sz w:val="22"/>
            <w:szCs w:val="22"/>
          </w:rPr>
          <w:fldChar w:fldCharType="separate"/>
        </w:r>
        <w:r w:rsidR="00D83A2F">
          <w:rPr>
            <w:rFonts w:ascii="Arial" w:hAnsi="Arial"/>
            <w:i w:val="0"/>
            <w:noProof/>
            <w:webHidden/>
            <w:sz w:val="22"/>
            <w:szCs w:val="22"/>
          </w:rPr>
          <w:t>3</w:t>
        </w:r>
        <w:r w:rsidR="00A8549A" w:rsidRPr="00A8549A">
          <w:rPr>
            <w:rFonts w:ascii="Arial" w:hAnsi="Arial"/>
            <w:i w:val="0"/>
            <w:noProof/>
            <w:webHidden/>
            <w:sz w:val="22"/>
            <w:szCs w:val="22"/>
          </w:rPr>
          <w:fldChar w:fldCharType="end"/>
        </w:r>
      </w:hyperlink>
    </w:p>
    <w:p w:rsidR="00A8549A" w:rsidRPr="00A8549A" w:rsidRDefault="00F20701">
      <w:pPr>
        <w:pStyle w:val="TDC1"/>
        <w:tabs>
          <w:tab w:val="left" w:pos="480"/>
          <w:tab w:val="right" w:leader="dot" w:pos="8830"/>
        </w:tabs>
        <w:rPr>
          <w:rFonts w:ascii="Arial" w:eastAsiaTheme="minorEastAsia" w:hAnsi="Arial"/>
          <w:b w:val="0"/>
          <w:bCs w:val="0"/>
          <w:i w:val="0"/>
          <w:iCs w:val="0"/>
          <w:noProof/>
          <w:sz w:val="22"/>
          <w:szCs w:val="22"/>
          <w:lang w:val="es-CO"/>
        </w:rPr>
      </w:pPr>
      <w:hyperlink w:anchor="_Toc198557137" w:history="1">
        <w:r w:rsidR="00A8549A" w:rsidRPr="00A8549A">
          <w:rPr>
            <w:rStyle w:val="Hipervnculo"/>
            <w:rFonts w:ascii="Arial" w:hAnsi="Arial"/>
            <w:i w:val="0"/>
            <w:noProof/>
            <w:sz w:val="22"/>
            <w:szCs w:val="22"/>
          </w:rPr>
          <w:t>3.</w:t>
        </w:r>
        <w:r w:rsidR="00A8549A" w:rsidRPr="00A8549A">
          <w:rPr>
            <w:rFonts w:ascii="Arial" w:eastAsiaTheme="minorEastAsia" w:hAnsi="Arial"/>
            <w:b w:val="0"/>
            <w:bCs w:val="0"/>
            <w:i w:val="0"/>
            <w:iCs w:val="0"/>
            <w:noProof/>
            <w:sz w:val="22"/>
            <w:szCs w:val="22"/>
            <w:lang w:val="es-CO"/>
          </w:rPr>
          <w:tab/>
        </w:r>
        <w:r w:rsidR="00A8549A" w:rsidRPr="00A8549A">
          <w:rPr>
            <w:rStyle w:val="Hipervnculo"/>
            <w:rFonts w:ascii="Arial" w:hAnsi="Arial"/>
            <w:i w:val="0"/>
            <w:noProof/>
            <w:sz w:val="22"/>
            <w:szCs w:val="22"/>
          </w:rPr>
          <w:t>JUSTIFICACIÓN</w:t>
        </w:r>
        <w:r w:rsidR="00A8549A" w:rsidRPr="00A8549A">
          <w:rPr>
            <w:rFonts w:ascii="Arial" w:hAnsi="Arial"/>
            <w:i w:val="0"/>
            <w:noProof/>
            <w:webHidden/>
            <w:sz w:val="22"/>
            <w:szCs w:val="22"/>
          </w:rPr>
          <w:tab/>
        </w:r>
        <w:r w:rsidR="00A8549A" w:rsidRPr="00A8549A">
          <w:rPr>
            <w:rFonts w:ascii="Arial" w:hAnsi="Arial"/>
            <w:i w:val="0"/>
            <w:noProof/>
            <w:webHidden/>
            <w:sz w:val="22"/>
            <w:szCs w:val="22"/>
          </w:rPr>
          <w:fldChar w:fldCharType="begin"/>
        </w:r>
        <w:r w:rsidR="00A8549A" w:rsidRPr="00A8549A">
          <w:rPr>
            <w:rFonts w:ascii="Arial" w:hAnsi="Arial"/>
            <w:i w:val="0"/>
            <w:noProof/>
            <w:webHidden/>
            <w:sz w:val="22"/>
            <w:szCs w:val="22"/>
          </w:rPr>
          <w:instrText xml:space="preserve"> PAGEREF _Toc198557137 \h </w:instrText>
        </w:r>
        <w:r w:rsidR="00A8549A" w:rsidRPr="00A8549A">
          <w:rPr>
            <w:rFonts w:ascii="Arial" w:hAnsi="Arial"/>
            <w:i w:val="0"/>
            <w:noProof/>
            <w:webHidden/>
            <w:sz w:val="22"/>
            <w:szCs w:val="22"/>
          </w:rPr>
        </w:r>
        <w:r w:rsidR="00A8549A" w:rsidRPr="00A8549A">
          <w:rPr>
            <w:rFonts w:ascii="Arial" w:hAnsi="Arial"/>
            <w:i w:val="0"/>
            <w:noProof/>
            <w:webHidden/>
            <w:sz w:val="22"/>
            <w:szCs w:val="22"/>
          </w:rPr>
          <w:fldChar w:fldCharType="separate"/>
        </w:r>
        <w:r w:rsidR="00D83A2F">
          <w:rPr>
            <w:rFonts w:ascii="Arial" w:hAnsi="Arial"/>
            <w:i w:val="0"/>
            <w:noProof/>
            <w:webHidden/>
            <w:sz w:val="22"/>
            <w:szCs w:val="22"/>
          </w:rPr>
          <w:t>3</w:t>
        </w:r>
        <w:r w:rsidR="00A8549A" w:rsidRPr="00A8549A">
          <w:rPr>
            <w:rFonts w:ascii="Arial" w:hAnsi="Arial"/>
            <w:i w:val="0"/>
            <w:noProof/>
            <w:webHidden/>
            <w:sz w:val="22"/>
            <w:szCs w:val="22"/>
          </w:rPr>
          <w:fldChar w:fldCharType="end"/>
        </w:r>
      </w:hyperlink>
    </w:p>
    <w:p w:rsidR="00A8549A" w:rsidRPr="00A8549A" w:rsidRDefault="00F20701">
      <w:pPr>
        <w:pStyle w:val="TDC1"/>
        <w:tabs>
          <w:tab w:val="left" w:pos="480"/>
          <w:tab w:val="right" w:leader="dot" w:pos="8830"/>
        </w:tabs>
        <w:rPr>
          <w:rFonts w:ascii="Arial" w:eastAsiaTheme="minorEastAsia" w:hAnsi="Arial"/>
          <w:b w:val="0"/>
          <w:bCs w:val="0"/>
          <w:i w:val="0"/>
          <w:iCs w:val="0"/>
          <w:noProof/>
          <w:sz w:val="22"/>
          <w:szCs w:val="22"/>
          <w:lang w:val="es-CO"/>
        </w:rPr>
      </w:pPr>
      <w:hyperlink w:anchor="_Toc198557138" w:history="1">
        <w:r w:rsidR="00A8549A" w:rsidRPr="00A8549A">
          <w:rPr>
            <w:rStyle w:val="Hipervnculo"/>
            <w:rFonts w:ascii="Arial" w:hAnsi="Arial"/>
            <w:i w:val="0"/>
            <w:noProof/>
            <w:sz w:val="22"/>
            <w:szCs w:val="22"/>
          </w:rPr>
          <w:t>4.</w:t>
        </w:r>
        <w:r w:rsidR="00A8549A" w:rsidRPr="00A8549A">
          <w:rPr>
            <w:rFonts w:ascii="Arial" w:eastAsiaTheme="minorEastAsia" w:hAnsi="Arial"/>
            <w:b w:val="0"/>
            <w:bCs w:val="0"/>
            <w:i w:val="0"/>
            <w:iCs w:val="0"/>
            <w:noProof/>
            <w:sz w:val="22"/>
            <w:szCs w:val="22"/>
            <w:lang w:val="es-CO"/>
          </w:rPr>
          <w:tab/>
        </w:r>
        <w:r w:rsidR="00A8549A" w:rsidRPr="00A8549A">
          <w:rPr>
            <w:rStyle w:val="Hipervnculo"/>
            <w:rFonts w:ascii="Arial" w:hAnsi="Arial"/>
            <w:i w:val="0"/>
            <w:noProof/>
            <w:sz w:val="22"/>
            <w:szCs w:val="22"/>
          </w:rPr>
          <w:t>MARCO JURÍDICO</w:t>
        </w:r>
        <w:r w:rsidR="00A8549A" w:rsidRPr="00A8549A">
          <w:rPr>
            <w:rFonts w:ascii="Arial" w:hAnsi="Arial"/>
            <w:i w:val="0"/>
            <w:noProof/>
            <w:webHidden/>
            <w:sz w:val="22"/>
            <w:szCs w:val="22"/>
          </w:rPr>
          <w:tab/>
        </w:r>
        <w:r w:rsidR="00A8549A" w:rsidRPr="00A8549A">
          <w:rPr>
            <w:rFonts w:ascii="Arial" w:hAnsi="Arial"/>
            <w:i w:val="0"/>
            <w:noProof/>
            <w:webHidden/>
            <w:sz w:val="22"/>
            <w:szCs w:val="22"/>
          </w:rPr>
          <w:fldChar w:fldCharType="begin"/>
        </w:r>
        <w:r w:rsidR="00A8549A" w:rsidRPr="00A8549A">
          <w:rPr>
            <w:rFonts w:ascii="Arial" w:hAnsi="Arial"/>
            <w:i w:val="0"/>
            <w:noProof/>
            <w:webHidden/>
            <w:sz w:val="22"/>
            <w:szCs w:val="22"/>
          </w:rPr>
          <w:instrText xml:space="preserve"> PAGEREF _Toc198557138 \h </w:instrText>
        </w:r>
        <w:r w:rsidR="00A8549A" w:rsidRPr="00A8549A">
          <w:rPr>
            <w:rFonts w:ascii="Arial" w:hAnsi="Arial"/>
            <w:i w:val="0"/>
            <w:noProof/>
            <w:webHidden/>
            <w:sz w:val="22"/>
            <w:szCs w:val="22"/>
          </w:rPr>
        </w:r>
        <w:r w:rsidR="00A8549A" w:rsidRPr="00A8549A">
          <w:rPr>
            <w:rFonts w:ascii="Arial" w:hAnsi="Arial"/>
            <w:i w:val="0"/>
            <w:noProof/>
            <w:webHidden/>
            <w:sz w:val="22"/>
            <w:szCs w:val="22"/>
          </w:rPr>
          <w:fldChar w:fldCharType="separate"/>
        </w:r>
        <w:r w:rsidR="00D83A2F">
          <w:rPr>
            <w:rFonts w:ascii="Arial" w:hAnsi="Arial"/>
            <w:i w:val="0"/>
            <w:noProof/>
            <w:webHidden/>
            <w:sz w:val="22"/>
            <w:szCs w:val="22"/>
          </w:rPr>
          <w:t>7</w:t>
        </w:r>
        <w:r w:rsidR="00A8549A" w:rsidRPr="00A8549A">
          <w:rPr>
            <w:rFonts w:ascii="Arial" w:hAnsi="Arial"/>
            <w:i w:val="0"/>
            <w:noProof/>
            <w:webHidden/>
            <w:sz w:val="22"/>
            <w:szCs w:val="22"/>
          </w:rPr>
          <w:fldChar w:fldCharType="end"/>
        </w:r>
      </w:hyperlink>
    </w:p>
    <w:p w:rsidR="00A8549A" w:rsidRPr="00A8549A" w:rsidRDefault="00F20701">
      <w:pPr>
        <w:pStyle w:val="TDC2"/>
        <w:tabs>
          <w:tab w:val="right" w:leader="dot" w:pos="8830"/>
        </w:tabs>
        <w:rPr>
          <w:rFonts w:ascii="Arial" w:eastAsiaTheme="minorEastAsia" w:hAnsi="Arial"/>
          <w:b w:val="0"/>
          <w:bCs w:val="0"/>
          <w:noProof/>
          <w:lang w:val="es-CO"/>
        </w:rPr>
      </w:pPr>
      <w:hyperlink w:anchor="_Toc198557139" w:history="1">
        <w:r w:rsidR="00A8549A" w:rsidRPr="00A8549A">
          <w:rPr>
            <w:rStyle w:val="Hipervnculo"/>
            <w:rFonts w:ascii="Arial" w:hAnsi="Arial"/>
            <w:noProof/>
          </w:rPr>
          <w:t>De orden internacional</w:t>
        </w:r>
        <w:r w:rsidR="00A8549A" w:rsidRPr="00A8549A">
          <w:rPr>
            <w:rFonts w:ascii="Arial" w:hAnsi="Arial"/>
            <w:noProof/>
            <w:webHidden/>
          </w:rPr>
          <w:tab/>
        </w:r>
        <w:r w:rsidR="00A8549A" w:rsidRPr="00A8549A">
          <w:rPr>
            <w:rFonts w:ascii="Arial" w:hAnsi="Arial"/>
            <w:noProof/>
            <w:webHidden/>
          </w:rPr>
          <w:fldChar w:fldCharType="begin"/>
        </w:r>
        <w:r w:rsidR="00A8549A" w:rsidRPr="00A8549A">
          <w:rPr>
            <w:rFonts w:ascii="Arial" w:hAnsi="Arial"/>
            <w:noProof/>
            <w:webHidden/>
          </w:rPr>
          <w:instrText xml:space="preserve"> PAGEREF _Toc198557139 \h </w:instrText>
        </w:r>
        <w:r w:rsidR="00A8549A" w:rsidRPr="00A8549A">
          <w:rPr>
            <w:rFonts w:ascii="Arial" w:hAnsi="Arial"/>
            <w:noProof/>
            <w:webHidden/>
          </w:rPr>
        </w:r>
        <w:r w:rsidR="00A8549A" w:rsidRPr="00A8549A">
          <w:rPr>
            <w:rFonts w:ascii="Arial" w:hAnsi="Arial"/>
            <w:noProof/>
            <w:webHidden/>
          </w:rPr>
          <w:fldChar w:fldCharType="separate"/>
        </w:r>
        <w:r w:rsidR="00D83A2F">
          <w:rPr>
            <w:rFonts w:ascii="Arial" w:hAnsi="Arial"/>
            <w:noProof/>
            <w:webHidden/>
          </w:rPr>
          <w:t>7</w:t>
        </w:r>
        <w:r w:rsidR="00A8549A" w:rsidRPr="00A8549A">
          <w:rPr>
            <w:rFonts w:ascii="Arial" w:hAnsi="Arial"/>
            <w:noProof/>
            <w:webHidden/>
          </w:rPr>
          <w:fldChar w:fldCharType="end"/>
        </w:r>
      </w:hyperlink>
    </w:p>
    <w:p w:rsidR="00A8549A" w:rsidRPr="00A8549A" w:rsidRDefault="00F20701">
      <w:pPr>
        <w:pStyle w:val="TDC2"/>
        <w:tabs>
          <w:tab w:val="right" w:leader="dot" w:pos="8830"/>
        </w:tabs>
        <w:rPr>
          <w:rFonts w:ascii="Arial" w:eastAsiaTheme="minorEastAsia" w:hAnsi="Arial"/>
          <w:b w:val="0"/>
          <w:bCs w:val="0"/>
          <w:noProof/>
          <w:lang w:val="es-CO"/>
        </w:rPr>
      </w:pPr>
      <w:hyperlink w:anchor="_Toc198557140" w:history="1">
        <w:r w:rsidR="00A8549A" w:rsidRPr="00A8549A">
          <w:rPr>
            <w:rStyle w:val="Hipervnculo"/>
            <w:rFonts w:ascii="Arial" w:hAnsi="Arial"/>
            <w:noProof/>
          </w:rPr>
          <w:t>De orden Constitucional</w:t>
        </w:r>
        <w:r w:rsidR="00A8549A" w:rsidRPr="00A8549A">
          <w:rPr>
            <w:rFonts w:ascii="Arial" w:hAnsi="Arial"/>
            <w:noProof/>
            <w:webHidden/>
          </w:rPr>
          <w:tab/>
        </w:r>
        <w:r w:rsidR="00A8549A" w:rsidRPr="00A8549A">
          <w:rPr>
            <w:rFonts w:ascii="Arial" w:hAnsi="Arial"/>
            <w:noProof/>
            <w:webHidden/>
          </w:rPr>
          <w:fldChar w:fldCharType="begin"/>
        </w:r>
        <w:r w:rsidR="00A8549A" w:rsidRPr="00A8549A">
          <w:rPr>
            <w:rFonts w:ascii="Arial" w:hAnsi="Arial"/>
            <w:noProof/>
            <w:webHidden/>
          </w:rPr>
          <w:instrText xml:space="preserve"> PAGEREF _Toc198557140 \h </w:instrText>
        </w:r>
        <w:r w:rsidR="00A8549A" w:rsidRPr="00A8549A">
          <w:rPr>
            <w:rFonts w:ascii="Arial" w:hAnsi="Arial"/>
            <w:noProof/>
            <w:webHidden/>
          </w:rPr>
        </w:r>
        <w:r w:rsidR="00A8549A" w:rsidRPr="00A8549A">
          <w:rPr>
            <w:rFonts w:ascii="Arial" w:hAnsi="Arial"/>
            <w:noProof/>
            <w:webHidden/>
          </w:rPr>
          <w:fldChar w:fldCharType="separate"/>
        </w:r>
        <w:r w:rsidR="00D83A2F">
          <w:rPr>
            <w:rFonts w:ascii="Arial" w:hAnsi="Arial"/>
            <w:noProof/>
            <w:webHidden/>
          </w:rPr>
          <w:t>7</w:t>
        </w:r>
        <w:r w:rsidR="00A8549A" w:rsidRPr="00A8549A">
          <w:rPr>
            <w:rFonts w:ascii="Arial" w:hAnsi="Arial"/>
            <w:noProof/>
            <w:webHidden/>
          </w:rPr>
          <w:fldChar w:fldCharType="end"/>
        </w:r>
      </w:hyperlink>
    </w:p>
    <w:p w:rsidR="00A8549A" w:rsidRPr="00A8549A" w:rsidRDefault="00F20701">
      <w:pPr>
        <w:pStyle w:val="TDC2"/>
        <w:tabs>
          <w:tab w:val="right" w:leader="dot" w:pos="8830"/>
        </w:tabs>
        <w:rPr>
          <w:rFonts w:ascii="Arial" w:eastAsiaTheme="minorEastAsia" w:hAnsi="Arial"/>
          <w:b w:val="0"/>
          <w:bCs w:val="0"/>
          <w:noProof/>
          <w:lang w:val="es-CO"/>
        </w:rPr>
      </w:pPr>
      <w:hyperlink w:anchor="_Toc198557141" w:history="1">
        <w:r w:rsidR="00A8549A" w:rsidRPr="00A8549A">
          <w:rPr>
            <w:rStyle w:val="Hipervnculo"/>
            <w:rFonts w:ascii="Arial" w:hAnsi="Arial"/>
            <w:noProof/>
          </w:rPr>
          <w:t>De orden legal</w:t>
        </w:r>
        <w:r w:rsidR="00A8549A" w:rsidRPr="00A8549A">
          <w:rPr>
            <w:rFonts w:ascii="Arial" w:hAnsi="Arial"/>
            <w:noProof/>
            <w:webHidden/>
          </w:rPr>
          <w:tab/>
        </w:r>
        <w:r w:rsidR="00A8549A" w:rsidRPr="00A8549A">
          <w:rPr>
            <w:rFonts w:ascii="Arial" w:hAnsi="Arial"/>
            <w:noProof/>
            <w:webHidden/>
          </w:rPr>
          <w:fldChar w:fldCharType="begin"/>
        </w:r>
        <w:r w:rsidR="00A8549A" w:rsidRPr="00A8549A">
          <w:rPr>
            <w:rFonts w:ascii="Arial" w:hAnsi="Arial"/>
            <w:noProof/>
            <w:webHidden/>
          </w:rPr>
          <w:instrText xml:space="preserve"> PAGEREF _Toc198557141 \h </w:instrText>
        </w:r>
        <w:r w:rsidR="00A8549A" w:rsidRPr="00A8549A">
          <w:rPr>
            <w:rFonts w:ascii="Arial" w:hAnsi="Arial"/>
            <w:noProof/>
            <w:webHidden/>
          </w:rPr>
        </w:r>
        <w:r w:rsidR="00A8549A" w:rsidRPr="00A8549A">
          <w:rPr>
            <w:rFonts w:ascii="Arial" w:hAnsi="Arial"/>
            <w:noProof/>
            <w:webHidden/>
          </w:rPr>
          <w:fldChar w:fldCharType="separate"/>
        </w:r>
        <w:r w:rsidR="00D83A2F">
          <w:rPr>
            <w:rFonts w:ascii="Arial" w:hAnsi="Arial"/>
            <w:noProof/>
            <w:webHidden/>
          </w:rPr>
          <w:t>8</w:t>
        </w:r>
        <w:r w:rsidR="00A8549A" w:rsidRPr="00A8549A">
          <w:rPr>
            <w:rFonts w:ascii="Arial" w:hAnsi="Arial"/>
            <w:noProof/>
            <w:webHidden/>
          </w:rPr>
          <w:fldChar w:fldCharType="end"/>
        </w:r>
      </w:hyperlink>
    </w:p>
    <w:p w:rsidR="00A8549A" w:rsidRPr="00A8549A" w:rsidRDefault="00F20701">
      <w:pPr>
        <w:pStyle w:val="TDC2"/>
        <w:tabs>
          <w:tab w:val="right" w:leader="dot" w:pos="8830"/>
        </w:tabs>
        <w:rPr>
          <w:rFonts w:ascii="Arial" w:eastAsiaTheme="minorEastAsia" w:hAnsi="Arial"/>
          <w:b w:val="0"/>
          <w:bCs w:val="0"/>
          <w:noProof/>
          <w:lang w:val="es-CO"/>
        </w:rPr>
      </w:pPr>
      <w:hyperlink w:anchor="_Toc198557142" w:history="1">
        <w:r w:rsidR="00A8549A" w:rsidRPr="00A8549A">
          <w:rPr>
            <w:rStyle w:val="Hipervnculo"/>
            <w:rFonts w:ascii="Arial" w:hAnsi="Arial"/>
            <w:noProof/>
          </w:rPr>
          <w:t>De orden reglamentario</w:t>
        </w:r>
        <w:r w:rsidR="00A8549A" w:rsidRPr="00A8549A">
          <w:rPr>
            <w:rFonts w:ascii="Arial" w:hAnsi="Arial"/>
            <w:noProof/>
            <w:webHidden/>
          </w:rPr>
          <w:tab/>
        </w:r>
        <w:r w:rsidR="00A8549A" w:rsidRPr="00A8549A">
          <w:rPr>
            <w:rFonts w:ascii="Arial" w:hAnsi="Arial"/>
            <w:noProof/>
            <w:webHidden/>
          </w:rPr>
          <w:fldChar w:fldCharType="begin"/>
        </w:r>
        <w:r w:rsidR="00A8549A" w:rsidRPr="00A8549A">
          <w:rPr>
            <w:rFonts w:ascii="Arial" w:hAnsi="Arial"/>
            <w:noProof/>
            <w:webHidden/>
          </w:rPr>
          <w:instrText xml:space="preserve"> PAGEREF _Toc198557142 \h </w:instrText>
        </w:r>
        <w:r w:rsidR="00A8549A" w:rsidRPr="00A8549A">
          <w:rPr>
            <w:rFonts w:ascii="Arial" w:hAnsi="Arial"/>
            <w:noProof/>
            <w:webHidden/>
          </w:rPr>
        </w:r>
        <w:r w:rsidR="00A8549A" w:rsidRPr="00A8549A">
          <w:rPr>
            <w:rFonts w:ascii="Arial" w:hAnsi="Arial"/>
            <w:noProof/>
            <w:webHidden/>
          </w:rPr>
          <w:fldChar w:fldCharType="separate"/>
        </w:r>
        <w:r w:rsidR="00D83A2F">
          <w:rPr>
            <w:rFonts w:ascii="Arial" w:hAnsi="Arial"/>
            <w:noProof/>
            <w:webHidden/>
          </w:rPr>
          <w:t>10</w:t>
        </w:r>
        <w:r w:rsidR="00A8549A" w:rsidRPr="00A8549A">
          <w:rPr>
            <w:rFonts w:ascii="Arial" w:hAnsi="Arial"/>
            <w:noProof/>
            <w:webHidden/>
          </w:rPr>
          <w:fldChar w:fldCharType="end"/>
        </w:r>
      </w:hyperlink>
    </w:p>
    <w:p w:rsidR="00A8549A" w:rsidRPr="00A8549A" w:rsidRDefault="00F20701">
      <w:pPr>
        <w:pStyle w:val="TDC1"/>
        <w:tabs>
          <w:tab w:val="left" w:pos="480"/>
          <w:tab w:val="right" w:leader="dot" w:pos="8830"/>
        </w:tabs>
        <w:rPr>
          <w:rFonts w:ascii="Arial" w:eastAsiaTheme="minorEastAsia" w:hAnsi="Arial"/>
          <w:b w:val="0"/>
          <w:bCs w:val="0"/>
          <w:i w:val="0"/>
          <w:iCs w:val="0"/>
          <w:noProof/>
          <w:sz w:val="22"/>
          <w:szCs w:val="22"/>
          <w:lang w:val="es-CO"/>
        </w:rPr>
      </w:pPr>
      <w:hyperlink w:anchor="_Toc198557143" w:history="1">
        <w:r w:rsidR="00A8549A" w:rsidRPr="00A8549A">
          <w:rPr>
            <w:rStyle w:val="Hipervnculo"/>
            <w:rFonts w:ascii="Arial" w:hAnsi="Arial"/>
            <w:i w:val="0"/>
            <w:noProof/>
            <w:sz w:val="22"/>
            <w:szCs w:val="22"/>
          </w:rPr>
          <w:t>5.</w:t>
        </w:r>
        <w:r w:rsidR="00A8549A" w:rsidRPr="00A8549A">
          <w:rPr>
            <w:rFonts w:ascii="Arial" w:eastAsiaTheme="minorEastAsia" w:hAnsi="Arial"/>
            <w:b w:val="0"/>
            <w:bCs w:val="0"/>
            <w:i w:val="0"/>
            <w:iCs w:val="0"/>
            <w:noProof/>
            <w:sz w:val="22"/>
            <w:szCs w:val="22"/>
            <w:lang w:val="es-CO"/>
          </w:rPr>
          <w:tab/>
        </w:r>
        <w:r w:rsidR="00A8549A" w:rsidRPr="00A8549A">
          <w:rPr>
            <w:rStyle w:val="Hipervnculo"/>
            <w:rFonts w:ascii="Arial" w:hAnsi="Arial"/>
            <w:i w:val="0"/>
            <w:noProof/>
            <w:sz w:val="22"/>
            <w:szCs w:val="22"/>
          </w:rPr>
          <w:t>COMPETENCIA DEL CONCEJO DE BOGOTÁ</w:t>
        </w:r>
        <w:r w:rsidR="00A8549A" w:rsidRPr="00A8549A">
          <w:rPr>
            <w:rFonts w:ascii="Arial" w:hAnsi="Arial"/>
            <w:i w:val="0"/>
            <w:noProof/>
            <w:webHidden/>
            <w:sz w:val="22"/>
            <w:szCs w:val="22"/>
          </w:rPr>
          <w:tab/>
        </w:r>
        <w:r w:rsidR="00A8549A" w:rsidRPr="00A8549A">
          <w:rPr>
            <w:rFonts w:ascii="Arial" w:hAnsi="Arial"/>
            <w:i w:val="0"/>
            <w:noProof/>
            <w:webHidden/>
            <w:sz w:val="22"/>
            <w:szCs w:val="22"/>
          </w:rPr>
          <w:fldChar w:fldCharType="begin"/>
        </w:r>
        <w:r w:rsidR="00A8549A" w:rsidRPr="00A8549A">
          <w:rPr>
            <w:rFonts w:ascii="Arial" w:hAnsi="Arial"/>
            <w:i w:val="0"/>
            <w:noProof/>
            <w:webHidden/>
            <w:sz w:val="22"/>
            <w:szCs w:val="22"/>
          </w:rPr>
          <w:instrText xml:space="preserve"> PAGEREF _Toc198557143 \h </w:instrText>
        </w:r>
        <w:r w:rsidR="00A8549A" w:rsidRPr="00A8549A">
          <w:rPr>
            <w:rFonts w:ascii="Arial" w:hAnsi="Arial"/>
            <w:i w:val="0"/>
            <w:noProof/>
            <w:webHidden/>
            <w:sz w:val="22"/>
            <w:szCs w:val="22"/>
          </w:rPr>
        </w:r>
        <w:r w:rsidR="00A8549A" w:rsidRPr="00A8549A">
          <w:rPr>
            <w:rFonts w:ascii="Arial" w:hAnsi="Arial"/>
            <w:i w:val="0"/>
            <w:noProof/>
            <w:webHidden/>
            <w:sz w:val="22"/>
            <w:szCs w:val="22"/>
          </w:rPr>
          <w:fldChar w:fldCharType="separate"/>
        </w:r>
        <w:r w:rsidR="00D83A2F">
          <w:rPr>
            <w:rFonts w:ascii="Arial" w:hAnsi="Arial"/>
            <w:i w:val="0"/>
            <w:noProof/>
            <w:webHidden/>
            <w:sz w:val="22"/>
            <w:szCs w:val="22"/>
          </w:rPr>
          <w:t>15</w:t>
        </w:r>
        <w:r w:rsidR="00A8549A" w:rsidRPr="00A8549A">
          <w:rPr>
            <w:rFonts w:ascii="Arial" w:hAnsi="Arial"/>
            <w:i w:val="0"/>
            <w:noProof/>
            <w:webHidden/>
            <w:sz w:val="22"/>
            <w:szCs w:val="22"/>
          </w:rPr>
          <w:fldChar w:fldCharType="end"/>
        </w:r>
      </w:hyperlink>
    </w:p>
    <w:p w:rsidR="00A8549A" w:rsidRPr="00A8549A" w:rsidRDefault="00F20701">
      <w:pPr>
        <w:pStyle w:val="TDC1"/>
        <w:tabs>
          <w:tab w:val="left" w:pos="480"/>
          <w:tab w:val="right" w:leader="dot" w:pos="8830"/>
        </w:tabs>
        <w:rPr>
          <w:rFonts w:ascii="Arial" w:eastAsiaTheme="minorEastAsia" w:hAnsi="Arial"/>
          <w:b w:val="0"/>
          <w:bCs w:val="0"/>
          <w:i w:val="0"/>
          <w:iCs w:val="0"/>
          <w:noProof/>
          <w:sz w:val="22"/>
          <w:szCs w:val="22"/>
          <w:lang w:val="es-CO"/>
        </w:rPr>
      </w:pPr>
      <w:hyperlink w:anchor="_Toc198557144" w:history="1">
        <w:r w:rsidR="00A8549A" w:rsidRPr="00A8549A">
          <w:rPr>
            <w:rStyle w:val="Hipervnculo"/>
            <w:rFonts w:ascii="Arial" w:hAnsi="Arial"/>
            <w:i w:val="0"/>
            <w:noProof/>
            <w:sz w:val="22"/>
            <w:szCs w:val="22"/>
          </w:rPr>
          <w:t>6.</w:t>
        </w:r>
        <w:r w:rsidR="00A8549A" w:rsidRPr="00A8549A">
          <w:rPr>
            <w:rFonts w:ascii="Arial" w:eastAsiaTheme="minorEastAsia" w:hAnsi="Arial"/>
            <w:b w:val="0"/>
            <w:bCs w:val="0"/>
            <w:i w:val="0"/>
            <w:iCs w:val="0"/>
            <w:noProof/>
            <w:sz w:val="22"/>
            <w:szCs w:val="22"/>
            <w:lang w:val="es-CO"/>
          </w:rPr>
          <w:tab/>
        </w:r>
        <w:r w:rsidR="00A8549A" w:rsidRPr="00A8549A">
          <w:rPr>
            <w:rStyle w:val="Hipervnculo"/>
            <w:rFonts w:ascii="Arial" w:hAnsi="Arial"/>
            <w:i w:val="0"/>
            <w:noProof/>
            <w:sz w:val="22"/>
            <w:szCs w:val="22"/>
          </w:rPr>
          <w:t>IMPACTO FISCAL</w:t>
        </w:r>
        <w:r w:rsidR="00A8549A" w:rsidRPr="00A8549A">
          <w:rPr>
            <w:rFonts w:ascii="Arial" w:hAnsi="Arial"/>
            <w:i w:val="0"/>
            <w:noProof/>
            <w:webHidden/>
            <w:sz w:val="22"/>
            <w:szCs w:val="22"/>
          </w:rPr>
          <w:tab/>
        </w:r>
        <w:r w:rsidR="00A8549A" w:rsidRPr="00A8549A">
          <w:rPr>
            <w:rFonts w:ascii="Arial" w:hAnsi="Arial"/>
            <w:i w:val="0"/>
            <w:noProof/>
            <w:webHidden/>
            <w:sz w:val="22"/>
            <w:szCs w:val="22"/>
          </w:rPr>
          <w:fldChar w:fldCharType="begin"/>
        </w:r>
        <w:r w:rsidR="00A8549A" w:rsidRPr="00A8549A">
          <w:rPr>
            <w:rFonts w:ascii="Arial" w:hAnsi="Arial"/>
            <w:i w:val="0"/>
            <w:noProof/>
            <w:webHidden/>
            <w:sz w:val="22"/>
            <w:szCs w:val="22"/>
          </w:rPr>
          <w:instrText xml:space="preserve"> PAGEREF _Toc198557144 \h </w:instrText>
        </w:r>
        <w:r w:rsidR="00A8549A" w:rsidRPr="00A8549A">
          <w:rPr>
            <w:rFonts w:ascii="Arial" w:hAnsi="Arial"/>
            <w:i w:val="0"/>
            <w:noProof/>
            <w:webHidden/>
            <w:sz w:val="22"/>
            <w:szCs w:val="22"/>
          </w:rPr>
        </w:r>
        <w:r w:rsidR="00A8549A" w:rsidRPr="00A8549A">
          <w:rPr>
            <w:rFonts w:ascii="Arial" w:hAnsi="Arial"/>
            <w:i w:val="0"/>
            <w:noProof/>
            <w:webHidden/>
            <w:sz w:val="22"/>
            <w:szCs w:val="22"/>
          </w:rPr>
          <w:fldChar w:fldCharType="separate"/>
        </w:r>
        <w:r w:rsidR="00D83A2F">
          <w:rPr>
            <w:rFonts w:ascii="Arial" w:hAnsi="Arial"/>
            <w:i w:val="0"/>
            <w:noProof/>
            <w:webHidden/>
            <w:sz w:val="22"/>
            <w:szCs w:val="22"/>
          </w:rPr>
          <w:t>16</w:t>
        </w:r>
        <w:r w:rsidR="00A8549A" w:rsidRPr="00A8549A">
          <w:rPr>
            <w:rFonts w:ascii="Arial" w:hAnsi="Arial"/>
            <w:i w:val="0"/>
            <w:noProof/>
            <w:webHidden/>
            <w:sz w:val="22"/>
            <w:szCs w:val="22"/>
          </w:rPr>
          <w:fldChar w:fldCharType="end"/>
        </w:r>
      </w:hyperlink>
    </w:p>
    <w:p w:rsidR="00A8549A" w:rsidRPr="00A8549A" w:rsidRDefault="00F20701">
      <w:pPr>
        <w:pStyle w:val="TDC1"/>
        <w:tabs>
          <w:tab w:val="left" w:pos="480"/>
          <w:tab w:val="right" w:leader="dot" w:pos="8830"/>
        </w:tabs>
        <w:rPr>
          <w:rFonts w:ascii="Arial" w:eastAsiaTheme="minorEastAsia" w:hAnsi="Arial"/>
          <w:b w:val="0"/>
          <w:bCs w:val="0"/>
          <w:i w:val="0"/>
          <w:iCs w:val="0"/>
          <w:noProof/>
          <w:sz w:val="22"/>
          <w:szCs w:val="22"/>
          <w:lang w:val="es-CO"/>
        </w:rPr>
      </w:pPr>
      <w:hyperlink w:anchor="_Toc198557145" w:history="1">
        <w:r w:rsidR="00A8549A" w:rsidRPr="00A8549A">
          <w:rPr>
            <w:rStyle w:val="Hipervnculo"/>
            <w:rFonts w:ascii="Arial" w:hAnsi="Arial"/>
            <w:i w:val="0"/>
            <w:noProof/>
            <w:sz w:val="22"/>
            <w:szCs w:val="22"/>
          </w:rPr>
          <w:t>7.</w:t>
        </w:r>
        <w:r w:rsidR="00A8549A" w:rsidRPr="00A8549A">
          <w:rPr>
            <w:rFonts w:ascii="Arial" w:eastAsiaTheme="minorEastAsia" w:hAnsi="Arial"/>
            <w:b w:val="0"/>
            <w:bCs w:val="0"/>
            <w:i w:val="0"/>
            <w:iCs w:val="0"/>
            <w:noProof/>
            <w:sz w:val="22"/>
            <w:szCs w:val="22"/>
            <w:lang w:val="es-CO"/>
          </w:rPr>
          <w:tab/>
        </w:r>
        <w:r w:rsidR="00A8549A" w:rsidRPr="00A8549A">
          <w:rPr>
            <w:rStyle w:val="Hipervnculo"/>
            <w:rFonts w:ascii="Arial" w:hAnsi="Arial"/>
            <w:i w:val="0"/>
            <w:noProof/>
            <w:sz w:val="22"/>
            <w:szCs w:val="22"/>
          </w:rPr>
          <w:t>COMENTARIOS Y OBSERVACIONES DEL PONENTE</w:t>
        </w:r>
        <w:r w:rsidR="00A8549A" w:rsidRPr="00A8549A">
          <w:rPr>
            <w:rFonts w:ascii="Arial" w:hAnsi="Arial"/>
            <w:i w:val="0"/>
            <w:noProof/>
            <w:webHidden/>
            <w:sz w:val="22"/>
            <w:szCs w:val="22"/>
          </w:rPr>
          <w:tab/>
        </w:r>
        <w:r w:rsidR="00A8549A" w:rsidRPr="00A8549A">
          <w:rPr>
            <w:rFonts w:ascii="Arial" w:hAnsi="Arial"/>
            <w:i w:val="0"/>
            <w:noProof/>
            <w:webHidden/>
            <w:sz w:val="22"/>
            <w:szCs w:val="22"/>
          </w:rPr>
          <w:fldChar w:fldCharType="begin"/>
        </w:r>
        <w:r w:rsidR="00A8549A" w:rsidRPr="00A8549A">
          <w:rPr>
            <w:rFonts w:ascii="Arial" w:hAnsi="Arial"/>
            <w:i w:val="0"/>
            <w:noProof/>
            <w:webHidden/>
            <w:sz w:val="22"/>
            <w:szCs w:val="22"/>
          </w:rPr>
          <w:instrText xml:space="preserve"> PAGEREF _Toc198557145 \h </w:instrText>
        </w:r>
        <w:r w:rsidR="00A8549A" w:rsidRPr="00A8549A">
          <w:rPr>
            <w:rFonts w:ascii="Arial" w:hAnsi="Arial"/>
            <w:i w:val="0"/>
            <w:noProof/>
            <w:webHidden/>
            <w:sz w:val="22"/>
            <w:szCs w:val="22"/>
          </w:rPr>
        </w:r>
        <w:r w:rsidR="00A8549A" w:rsidRPr="00A8549A">
          <w:rPr>
            <w:rFonts w:ascii="Arial" w:hAnsi="Arial"/>
            <w:i w:val="0"/>
            <w:noProof/>
            <w:webHidden/>
            <w:sz w:val="22"/>
            <w:szCs w:val="22"/>
          </w:rPr>
          <w:fldChar w:fldCharType="separate"/>
        </w:r>
        <w:r w:rsidR="00D83A2F">
          <w:rPr>
            <w:rFonts w:ascii="Arial" w:hAnsi="Arial"/>
            <w:i w:val="0"/>
            <w:noProof/>
            <w:webHidden/>
            <w:sz w:val="22"/>
            <w:szCs w:val="22"/>
          </w:rPr>
          <w:t>16</w:t>
        </w:r>
        <w:r w:rsidR="00A8549A" w:rsidRPr="00A8549A">
          <w:rPr>
            <w:rFonts w:ascii="Arial" w:hAnsi="Arial"/>
            <w:i w:val="0"/>
            <w:noProof/>
            <w:webHidden/>
            <w:sz w:val="22"/>
            <w:szCs w:val="22"/>
          </w:rPr>
          <w:fldChar w:fldCharType="end"/>
        </w:r>
      </w:hyperlink>
    </w:p>
    <w:p w:rsidR="00A8549A" w:rsidRPr="00A8549A" w:rsidRDefault="00F20701">
      <w:pPr>
        <w:pStyle w:val="TDC1"/>
        <w:tabs>
          <w:tab w:val="left" w:pos="480"/>
          <w:tab w:val="right" w:leader="dot" w:pos="8830"/>
        </w:tabs>
        <w:rPr>
          <w:rFonts w:ascii="Arial" w:eastAsiaTheme="minorEastAsia" w:hAnsi="Arial"/>
          <w:b w:val="0"/>
          <w:bCs w:val="0"/>
          <w:i w:val="0"/>
          <w:iCs w:val="0"/>
          <w:noProof/>
          <w:sz w:val="22"/>
          <w:szCs w:val="22"/>
          <w:lang w:val="es-CO"/>
        </w:rPr>
      </w:pPr>
      <w:hyperlink w:anchor="_Toc198557146" w:history="1">
        <w:r w:rsidR="00A8549A" w:rsidRPr="00A8549A">
          <w:rPr>
            <w:rStyle w:val="Hipervnculo"/>
            <w:rFonts w:ascii="Arial" w:hAnsi="Arial"/>
            <w:i w:val="0"/>
            <w:noProof/>
            <w:sz w:val="22"/>
            <w:szCs w:val="22"/>
          </w:rPr>
          <w:t>8.</w:t>
        </w:r>
        <w:r w:rsidR="00A8549A" w:rsidRPr="00A8549A">
          <w:rPr>
            <w:rFonts w:ascii="Arial" w:eastAsiaTheme="minorEastAsia" w:hAnsi="Arial"/>
            <w:b w:val="0"/>
            <w:bCs w:val="0"/>
            <w:i w:val="0"/>
            <w:iCs w:val="0"/>
            <w:noProof/>
            <w:sz w:val="22"/>
            <w:szCs w:val="22"/>
            <w:lang w:val="es-CO"/>
          </w:rPr>
          <w:tab/>
        </w:r>
        <w:r w:rsidR="00A8549A" w:rsidRPr="00A8549A">
          <w:rPr>
            <w:rStyle w:val="Hipervnculo"/>
            <w:rFonts w:ascii="Arial" w:hAnsi="Arial"/>
            <w:i w:val="0"/>
            <w:noProof/>
            <w:sz w:val="22"/>
            <w:szCs w:val="22"/>
          </w:rPr>
          <w:t>CONCLUSIÓN DE LA PONENCIA</w:t>
        </w:r>
        <w:r w:rsidR="00A8549A" w:rsidRPr="00A8549A">
          <w:rPr>
            <w:rFonts w:ascii="Arial" w:hAnsi="Arial"/>
            <w:i w:val="0"/>
            <w:noProof/>
            <w:webHidden/>
            <w:sz w:val="22"/>
            <w:szCs w:val="22"/>
          </w:rPr>
          <w:tab/>
        </w:r>
        <w:r w:rsidR="00A8549A" w:rsidRPr="00A8549A">
          <w:rPr>
            <w:rFonts w:ascii="Arial" w:hAnsi="Arial"/>
            <w:i w:val="0"/>
            <w:noProof/>
            <w:webHidden/>
            <w:sz w:val="22"/>
            <w:szCs w:val="22"/>
          </w:rPr>
          <w:fldChar w:fldCharType="begin"/>
        </w:r>
        <w:r w:rsidR="00A8549A" w:rsidRPr="00A8549A">
          <w:rPr>
            <w:rFonts w:ascii="Arial" w:hAnsi="Arial"/>
            <w:i w:val="0"/>
            <w:noProof/>
            <w:webHidden/>
            <w:sz w:val="22"/>
            <w:szCs w:val="22"/>
          </w:rPr>
          <w:instrText xml:space="preserve"> PAGEREF _Toc198557146 \h </w:instrText>
        </w:r>
        <w:r w:rsidR="00A8549A" w:rsidRPr="00A8549A">
          <w:rPr>
            <w:rFonts w:ascii="Arial" w:hAnsi="Arial"/>
            <w:i w:val="0"/>
            <w:noProof/>
            <w:webHidden/>
            <w:sz w:val="22"/>
            <w:szCs w:val="22"/>
          </w:rPr>
        </w:r>
        <w:r w:rsidR="00A8549A" w:rsidRPr="00A8549A">
          <w:rPr>
            <w:rFonts w:ascii="Arial" w:hAnsi="Arial"/>
            <w:i w:val="0"/>
            <w:noProof/>
            <w:webHidden/>
            <w:sz w:val="22"/>
            <w:szCs w:val="22"/>
          </w:rPr>
          <w:fldChar w:fldCharType="separate"/>
        </w:r>
        <w:r w:rsidR="00D83A2F">
          <w:rPr>
            <w:rFonts w:ascii="Arial" w:hAnsi="Arial"/>
            <w:i w:val="0"/>
            <w:noProof/>
            <w:webHidden/>
            <w:sz w:val="22"/>
            <w:szCs w:val="22"/>
          </w:rPr>
          <w:t>29</w:t>
        </w:r>
        <w:r w:rsidR="00A8549A" w:rsidRPr="00A8549A">
          <w:rPr>
            <w:rFonts w:ascii="Arial" w:hAnsi="Arial"/>
            <w:i w:val="0"/>
            <w:noProof/>
            <w:webHidden/>
            <w:sz w:val="22"/>
            <w:szCs w:val="22"/>
          </w:rPr>
          <w:fldChar w:fldCharType="end"/>
        </w:r>
      </w:hyperlink>
    </w:p>
    <w:p w:rsidR="00A8549A" w:rsidRPr="00A8549A" w:rsidRDefault="00F20701">
      <w:pPr>
        <w:pStyle w:val="TDC1"/>
        <w:tabs>
          <w:tab w:val="right" w:leader="dot" w:pos="8830"/>
        </w:tabs>
        <w:rPr>
          <w:rFonts w:ascii="Arial" w:eastAsiaTheme="minorEastAsia" w:hAnsi="Arial"/>
          <w:b w:val="0"/>
          <w:bCs w:val="0"/>
          <w:i w:val="0"/>
          <w:iCs w:val="0"/>
          <w:noProof/>
          <w:sz w:val="22"/>
          <w:szCs w:val="22"/>
          <w:lang w:val="es-CO"/>
        </w:rPr>
      </w:pPr>
      <w:hyperlink w:anchor="_Toc198557147" w:history="1">
        <w:r w:rsidR="00A8549A" w:rsidRPr="00A8549A">
          <w:rPr>
            <w:rStyle w:val="Hipervnculo"/>
            <w:rFonts w:ascii="Arial" w:hAnsi="Arial"/>
            <w:i w:val="0"/>
            <w:noProof/>
            <w:sz w:val="22"/>
            <w:szCs w:val="22"/>
          </w:rPr>
          <w:t>ARTICULADO PROYECTO DE ACUERDO 461 DE 2025</w:t>
        </w:r>
        <w:r w:rsidR="00A8549A" w:rsidRPr="00A8549A">
          <w:rPr>
            <w:rFonts w:ascii="Arial" w:hAnsi="Arial"/>
            <w:i w:val="0"/>
            <w:noProof/>
            <w:webHidden/>
            <w:sz w:val="22"/>
            <w:szCs w:val="22"/>
          </w:rPr>
          <w:tab/>
        </w:r>
        <w:r w:rsidR="00A8549A" w:rsidRPr="00A8549A">
          <w:rPr>
            <w:rFonts w:ascii="Arial" w:hAnsi="Arial"/>
            <w:i w:val="0"/>
            <w:noProof/>
            <w:webHidden/>
            <w:sz w:val="22"/>
            <w:szCs w:val="22"/>
          </w:rPr>
          <w:fldChar w:fldCharType="begin"/>
        </w:r>
        <w:r w:rsidR="00A8549A" w:rsidRPr="00A8549A">
          <w:rPr>
            <w:rFonts w:ascii="Arial" w:hAnsi="Arial"/>
            <w:i w:val="0"/>
            <w:noProof/>
            <w:webHidden/>
            <w:sz w:val="22"/>
            <w:szCs w:val="22"/>
          </w:rPr>
          <w:instrText xml:space="preserve"> PAGEREF _Toc198557147 \h </w:instrText>
        </w:r>
        <w:r w:rsidR="00A8549A" w:rsidRPr="00A8549A">
          <w:rPr>
            <w:rFonts w:ascii="Arial" w:hAnsi="Arial"/>
            <w:i w:val="0"/>
            <w:noProof/>
            <w:webHidden/>
            <w:sz w:val="22"/>
            <w:szCs w:val="22"/>
          </w:rPr>
        </w:r>
        <w:r w:rsidR="00A8549A" w:rsidRPr="00A8549A">
          <w:rPr>
            <w:rFonts w:ascii="Arial" w:hAnsi="Arial"/>
            <w:i w:val="0"/>
            <w:noProof/>
            <w:webHidden/>
            <w:sz w:val="22"/>
            <w:szCs w:val="22"/>
          </w:rPr>
          <w:fldChar w:fldCharType="separate"/>
        </w:r>
        <w:r w:rsidR="00D83A2F">
          <w:rPr>
            <w:rFonts w:ascii="Arial" w:hAnsi="Arial"/>
            <w:i w:val="0"/>
            <w:noProof/>
            <w:webHidden/>
            <w:sz w:val="22"/>
            <w:szCs w:val="22"/>
          </w:rPr>
          <w:t>30</w:t>
        </w:r>
        <w:r w:rsidR="00A8549A" w:rsidRPr="00A8549A">
          <w:rPr>
            <w:rFonts w:ascii="Arial" w:hAnsi="Arial"/>
            <w:i w:val="0"/>
            <w:noProof/>
            <w:webHidden/>
            <w:sz w:val="22"/>
            <w:szCs w:val="22"/>
          </w:rPr>
          <w:fldChar w:fldCharType="end"/>
        </w:r>
      </w:hyperlink>
    </w:p>
    <w:p w:rsidR="00A8549A" w:rsidRPr="00A8549A" w:rsidRDefault="00F20701">
      <w:pPr>
        <w:pStyle w:val="TDC1"/>
        <w:tabs>
          <w:tab w:val="right" w:leader="dot" w:pos="8830"/>
        </w:tabs>
        <w:rPr>
          <w:rFonts w:ascii="Arial" w:eastAsiaTheme="minorEastAsia" w:hAnsi="Arial"/>
          <w:b w:val="0"/>
          <w:bCs w:val="0"/>
          <w:i w:val="0"/>
          <w:iCs w:val="0"/>
          <w:noProof/>
          <w:sz w:val="22"/>
          <w:szCs w:val="22"/>
          <w:lang w:val="es-CO"/>
        </w:rPr>
      </w:pPr>
      <w:hyperlink w:anchor="_Toc198557148" w:history="1">
        <w:r w:rsidR="00A8549A" w:rsidRPr="00A8549A">
          <w:rPr>
            <w:rStyle w:val="Hipervnculo"/>
            <w:rFonts w:ascii="Arial" w:hAnsi="Arial"/>
            <w:i w:val="0"/>
            <w:noProof/>
            <w:sz w:val="22"/>
            <w:szCs w:val="22"/>
          </w:rPr>
          <w:t>BIBLIOGRAFÍA</w:t>
        </w:r>
        <w:r w:rsidR="00A8549A" w:rsidRPr="00A8549A">
          <w:rPr>
            <w:rFonts w:ascii="Arial" w:hAnsi="Arial"/>
            <w:i w:val="0"/>
            <w:noProof/>
            <w:webHidden/>
            <w:sz w:val="22"/>
            <w:szCs w:val="22"/>
          </w:rPr>
          <w:tab/>
        </w:r>
        <w:r w:rsidR="00A8549A" w:rsidRPr="00A8549A">
          <w:rPr>
            <w:rFonts w:ascii="Arial" w:hAnsi="Arial"/>
            <w:i w:val="0"/>
            <w:noProof/>
            <w:webHidden/>
            <w:sz w:val="22"/>
            <w:szCs w:val="22"/>
          </w:rPr>
          <w:fldChar w:fldCharType="begin"/>
        </w:r>
        <w:r w:rsidR="00A8549A" w:rsidRPr="00A8549A">
          <w:rPr>
            <w:rFonts w:ascii="Arial" w:hAnsi="Arial"/>
            <w:i w:val="0"/>
            <w:noProof/>
            <w:webHidden/>
            <w:sz w:val="22"/>
            <w:szCs w:val="22"/>
          </w:rPr>
          <w:instrText xml:space="preserve"> PAGEREF _Toc198557148 \h </w:instrText>
        </w:r>
        <w:r w:rsidR="00A8549A" w:rsidRPr="00A8549A">
          <w:rPr>
            <w:rFonts w:ascii="Arial" w:hAnsi="Arial"/>
            <w:i w:val="0"/>
            <w:noProof/>
            <w:webHidden/>
            <w:sz w:val="22"/>
            <w:szCs w:val="22"/>
          </w:rPr>
        </w:r>
        <w:r w:rsidR="00A8549A" w:rsidRPr="00A8549A">
          <w:rPr>
            <w:rFonts w:ascii="Arial" w:hAnsi="Arial"/>
            <w:i w:val="0"/>
            <w:noProof/>
            <w:webHidden/>
            <w:sz w:val="22"/>
            <w:szCs w:val="22"/>
          </w:rPr>
          <w:fldChar w:fldCharType="separate"/>
        </w:r>
        <w:r w:rsidR="00D83A2F">
          <w:rPr>
            <w:rFonts w:ascii="Arial" w:hAnsi="Arial"/>
            <w:i w:val="0"/>
            <w:noProof/>
            <w:webHidden/>
            <w:sz w:val="22"/>
            <w:szCs w:val="22"/>
          </w:rPr>
          <w:t>33</w:t>
        </w:r>
        <w:r w:rsidR="00A8549A" w:rsidRPr="00A8549A">
          <w:rPr>
            <w:rFonts w:ascii="Arial" w:hAnsi="Arial"/>
            <w:i w:val="0"/>
            <w:noProof/>
            <w:webHidden/>
            <w:sz w:val="22"/>
            <w:szCs w:val="22"/>
          </w:rPr>
          <w:fldChar w:fldCharType="end"/>
        </w:r>
      </w:hyperlink>
    </w:p>
    <w:p w:rsidR="00A8549A" w:rsidRPr="00A8549A" w:rsidRDefault="00A8549A" w:rsidP="00A8549A">
      <w:pPr>
        <w:rPr>
          <w:b/>
          <w:color w:val="366091"/>
          <w:sz w:val="22"/>
          <w:szCs w:val="22"/>
          <w:highlight w:val="yellow"/>
        </w:rPr>
      </w:pPr>
      <w:r w:rsidRPr="00A8549A">
        <w:rPr>
          <w:b/>
          <w:color w:val="366091"/>
          <w:sz w:val="22"/>
          <w:szCs w:val="22"/>
          <w:highlight w:val="yellow"/>
        </w:rPr>
        <w:fldChar w:fldCharType="end"/>
      </w:r>
    </w:p>
    <w:p w:rsidR="0069005A" w:rsidRPr="00A8549A" w:rsidRDefault="0069005A">
      <w:pPr>
        <w:rPr>
          <w:sz w:val="22"/>
          <w:szCs w:val="22"/>
        </w:rPr>
      </w:pPr>
    </w:p>
    <w:p w:rsidR="0069005A" w:rsidRDefault="0069005A">
      <w:pPr>
        <w:rPr>
          <w:sz w:val="22"/>
          <w:szCs w:val="22"/>
        </w:rPr>
      </w:pPr>
    </w:p>
    <w:p w:rsidR="0069005A" w:rsidRDefault="0069005A">
      <w:pPr>
        <w:rPr>
          <w:sz w:val="22"/>
          <w:szCs w:val="22"/>
        </w:rPr>
      </w:pPr>
    </w:p>
    <w:p w:rsidR="0069005A" w:rsidRDefault="0069005A">
      <w:pPr>
        <w:rPr>
          <w:sz w:val="22"/>
          <w:szCs w:val="22"/>
        </w:rPr>
      </w:pPr>
    </w:p>
    <w:p w:rsidR="0069005A" w:rsidRDefault="0069005A">
      <w:pPr>
        <w:rPr>
          <w:sz w:val="22"/>
          <w:szCs w:val="22"/>
        </w:rPr>
      </w:pPr>
    </w:p>
    <w:p w:rsidR="0069005A" w:rsidRDefault="0069005A">
      <w:pPr>
        <w:rPr>
          <w:sz w:val="22"/>
          <w:szCs w:val="22"/>
        </w:rPr>
      </w:pPr>
    </w:p>
    <w:p w:rsidR="0069005A" w:rsidRDefault="0069005A">
      <w:pPr>
        <w:rPr>
          <w:sz w:val="22"/>
          <w:szCs w:val="22"/>
        </w:rPr>
      </w:pPr>
    </w:p>
    <w:p w:rsidR="0069005A" w:rsidRDefault="0069005A">
      <w:pPr>
        <w:rPr>
          <w:sz w:val="22"/>
          <w:szCs w:val="22"/>
        </w:rPr>
      </w:pPr>
    </w:p>
    <w:p w:rsidR="0069005A" w:rsidRDefault="0069005A">
      <w:pPr>
        <w:rPr>
          <w:sz w:val="22"/>
          <w:szCs w:val="22"/>
        </w:rPr>
      </w:pPr>
    </w:p>
    <w:p w:rsidR="0069005A" w:rsidRDefault="00504A01">
      <w:pPr>
        <w:pStyle w:val="Ttulo1"/>
        <w:numPr>
          <w:ilvl w:val="0"/>
          <w:numId w:val="3"/>
        </w:numPr>
      </w:pPr>
      <w:bookmarkStart w:id="1" w:name="_Toc198557135"/>
      <w:r>
        <w:lastRenderedPageBreak/>
        <w:t>OBJETO DEL PROYECTO</w:t>
      </w:r>
      <w:bookmarkEnd w:id="1"/>
    </w:p>
    <w:p w:rsidR="0069005A" w:rsidRDefault="00504A01">
      <w:pPr>
        <w:rPr>
          <w:sz w:val="22"/>
          <w:szCs w:val="22"/>
        </w:rPr>
      </w:pPr>
      <w:r>
        <w:rPr>
          <w:sz w:val="22"/>
          <w:szCs w:val="22"/>
        </w:rPr>
        <w:t>El presente Proyecto de Acuerdo tiene como objeto el promover el uso de la Inteligencia Artificial para prevenir la explotación sexual y el abuso sexual en niños, niñas y adolescentes en Bogotá.</w:t>
      </w:r>
    </w:p>
    <w:p w:rsidR="0069005A" w:rsidRDefault="00504A01">
      <w:pPr>
        <w:pStyle w:val="Ttulo1"/>
        <w:numPr>
          <w:ilvl w:val="0"/>
          <w:numId w:val="3"/>
        </w:numPr>
      </w:pPr>
      <w:bookmarkStart w:id="2" w:name="_Toc198557136"/>
      <w:r>
        <w:t>ANTECEDENTES</w:t>
      </w:r>
      <w:bookmarkEnd w:id="2"/>
    </w:p>
    <w:p w:rsidR="0069005A" w:rsidRDefault="00504A01">
      <w:pPr>
        <w:rPr>
          <w:sz w:val="22"/>
          <w:szCs w:val="22"/>
        </w:rPr>
      </w:pPr>
      <w:r>
        <w:rPr>
          <w:sz w:val="22"/>
          <w:szCs w:val="22"/>
        </w:rPr>
        <w:t>Este proyecto de acuerdo fue presentado por primera vez en el 2025 por los H.C Samir Bedoya Piraquive y Fabián Puentes del Partido Político MIRA.</w:t>
      </w:r>
    </w:p>
    <w:p w:rsidR="0069005A" w:rsidRDefault="0069005A">
      <w:pPr>
        <w:rPr>
          <w:sz w:val="22"/>
          <w:szCs w:val="22"/>
          <w:highlight w:val="yellow"/>
        </w:rPr>
      </w:pPr>
    </w:p>
    <w:sdt>
      <w:sdtPr>
        <w:tag w:val="goog_rdk_0"/>
        <w:id w:val="-39515664"/>
        <w:lock w:val="contentLocked"/>
      </w:sdtPr>
      <w:sdtEndPr/>
      <w:sdtContent>
        <w:tbl>
          <w:tblPr>
            <w:tblStyle w:val="aa"/>
            <w:tblW w:w="88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20"/>
            <w:gridCol w:w="4420"/>
          </w:tblGrid>
          <w:tr w:rsidR="0069005A">
            <w:tc>
              <w:tcPr>
                <w:tcW w:w="4420" w:type="dxa"/>
                <w:shd w:val="clear" w:color="auto" w:fill="CCCCCC"/>
                <w:tcMar>
                  <w:top w:w="100" w:type="dxa"/>
                  <w:left w:w="100" w:type="dxa"/>
                  <w:bottom w:w="100" w:type="dxa"/>
                  <w:right w:w="100" w:type="dxa"/>
                </w:tcMar>
              </w:tcPr>
              <w:p w:rsidR="0069005A" w:rsidRDefault="00504A01">
                <w:pPr>
                  <w:spacing w:line="360" w:lineRule="auto"/>
                  <w:rPr>
                    <w:sz w:val="22"/>
                    <w:szCs w:val="22"/>
                    <w:highlight w:val="yellow"/>
                  </w:rPr>
                </w:pPr>
                <w:r>
                  <w:rPr>
                    <w:b/>
                    <w:sz w:val="22"/>
                    <w:szCs w:val="22"/>
                  </w:rPr>
                  <w:t>No. PROYECTO DE ACUERDO</w:t>
                </w:r>
              </w:p>
            </w:tc>
            <w:tc>
              <w:tcPr>
                <w:tcW w:w="4420" w:type="dxa"/>
                <w:shd w:val="clear" w:color="auto" w:fill="CCCCCC"/>
                <w:tcMar>
                  <w:top w:w="100" w:type="dxa"/>
                  <w:left w:w="100" w:type="dxa"/>
                  <w:bottom w:w="100" w:type="dxa"/>
                  <w:right w:w="100" w:type="dxa"/>
                </w:tcMar>
              </w:tcPr>
              <w:p w:rsidR="0069005A" w:rsidRDefault="00504A01">
                <w:pPr>
                  <w:spacing w:line="360" w:lineRule="auto"/>
                  <w:jc w:val="center"/>
                  <w:rPr>
                    <w:b/>
                    <w:sz w:val="22"/>
                    <w:szCs w:val="22"/>
                  </w:rPr>
                </w:pPr>
                <w:r>
                  <w:rPr>
                    <w:b/>
                    <w:sz w:val="22"/>
                    <w:szCs w:val="22"/>
                  </w:rPr>
                  <w:t>TRÁMITE</w:t>
                </w:r>
              </w:p>
              <w:p w:rsidR="0069005A" w:rsidRDefault="0069005A">
                <w:pPr>
                  <w:widowControl w:val="0"/>
                  <w:pBdr>
                    <w:top w:val="nil"/>
                    <w:left w:val="nil"/>
                    <w:bottom w:val="nil"/>
                    <w:right w:val="nil"/>
                    <w:between w:val="nil"/>
                  </w:pBdr>
                  <w:jc w:val="left"/>
                  <w:rPr>
                    <w:sz w:val="22"/>
                    <w:szCs w:val="22"/>
                    <w:highlight w:val="yellow"/>
                  </w:rPr>
                </w:pPr>
              </w:p>
            </w:tc>
          </w:tr>
          <w:tr w:rsidR="0069005A">
            <w:tc>
              <w:tcPr>
                <w:tcW w:w="4420"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jc w:val="center"/>
                  <w:rPr>
                    <w:sz w:val="22"/>
                    <w:szCs w:val="22"/>
                  </w:rPr>
                </w:pPr>
                <w:r>
                  <w:rPr>
                    <w:sz w:val="22"/>
                    <w:szCs w:val="22"/>
                  </w:rPr>
                  <w:t>276 de 2025</w:t>
                </w:r>
              </w:p>
            </w:tc>
            <w:tc>
              <w:tcPr>
                <w:tcW w:w="4420"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jc w:val="center"/>
                  <w:rPr>
                    <w:sz w:val="22"/>
                    <w:szCs w:val="22"/>
                  </w:rPr>
                </w:pPr>
                <w:r>
                  <w:rPr>
                    <w:sz w:val="22"/>
                    <w:szCs w:val="22"/>
                  </w:rPr>
                  <w:t>Archivado</w:t>
                </w:r>
              </w:p>
            </w:tc>
          </w:tr>
        </w:tbl>
      </w:sdtContent>
    </w:sdt>
    <w:p w:rsidR="0069005A" w:rsidRDefault="00504A01">
      <w:pPr>
        <w:pStyle w:val="Ttulo1"/>
        <w:numPr>
          <w:ilvl w:val="0"/>
          <w:numId w:val="3"/>
        </w:numPr>
      </w:pPr>
      <w:bookmarkStart w:id="3" w:name="_Toc198557137"/>
      <w:r>
        <w:t>JUSTIFICACIÓN</w:t>
      </w:r>
      <w:bookmarkEnd w:id="3"/>
    </w:p>
    <w:p w:rsidR="0069005A" w:rsidRDefault="00504A01">
      <w:pPr>
        <w:pBdr>
          <w:top w:val="nil"/>
          <w:left w:val="nil"/>
          <w:bottom w:val="nil"/>
          <w:right w:val="nil"/>
          <w:between w:val="nil"/>
        </w:pBdr>
        <w:rPr>
          <w:sz w:val="22"/>
          <w:szCs w:val="22"/>
        </w:rPr>
      </w:pPr>
      <w:r>
        <w:rPr>
          <w:sz w:val="22"/>
          <w:szCs w:val="22"/>
        </w:rPr>
        <w:t>El presente proyecto de acuerdo se fundamenta en una necesidad urgente y plenamente sustentada por las alarmantes cifras sobre violencia sexual contra niños, niñas y adolescentes en Bogotá, reflejadas en datos proporcionados por entidades oficiales como Educación, Policía y Medicina Legal.</w:t>
      </w:r>
    </w:p>
    <w:p w:rsidR="0069005A" w:rsidRDefault="0069005A">
      <w:pPr>
        <w:pBdr>
          <w:top w:val="nil"/>
          <w:left w:val="nil"/>
          <w:bottom w:val="nil"/>
          <w:right w:val="nil"/>
          <w:between w:val="nil"/>
        </w:pBdr>
        <w:rPr>
          <w:sz w:val="22"/>
          <w:szCs w:val="22"/>
        </w:rPr>
      </w:pPr>
    </w:p>
    <w:p w:rsidR="0069005A" w:rsidRDefault="00504A01">
      <w:pPr>
        <w:pBdr>
          <w:top w:val="nil"/>
          <w:left w:val="nil"/>
          <w:bottom w:val="nil"/>
          <w:right w:val="nil"/>
          <w:between w:val="nil"/>
        </w:pBdr>
        <w:rPr>
          <w:sz w:val="22"/>
          <w:szCs w:val="22"/>
        </w:rPr>
      </w:pPr>
      <w:r>
        <w:rPr>
          <w:sz w:val="22"/>
          <w:szCs w:val="22"/>
        </w:rPr>
        <w:t xml:space="preserve">Durante el último año, solo en Bogotá, Educación reportó 9.129 alertas tempranas relacionadas con posibles casos de abuso sexual infantil, promediando más de 25 casos diarios. Sin embargo, las cifras de la Policía Nacional reflejan que únicamente 4,829 de estos casos se convirtieron en denuncias formales, lo que representa aproximadamente la mitad de los casos alertados. Más preocupante aún, Medicina Legal registró apenas 2,962 casos atendidos o investigados, lo que evidencia una significativa brecha entre las alertas iniciales y la intervención institucional efectiva. </w:t>
      </w:r>
    </w:p>
    <w:p w:rsidR="0069005A" w:rsidRDefault="0069005A">
      <w:pPr>
        <w:pBdr>
          <w:top w:val="nil"/>
          <w:left w:val="nil"/>
          <w:bottom w:val="nil"/>
          <w:right w:val="nil"/>
          <w:between w:val="nil"/>
        </w:pBdr>
        <w:rPr>
          <w:sz w:val="22"/>
          <w:szCs w:val="22"/>
        </w:rPr>
      </w:pPr>
    </w:p>
    <w:p w:rsidR="0069005A" w:rsidRDefault="00504A01">
      <w:pPr>
        <w:pBdr>
          <w:top w:val="nil"/>
          <w:left w:val="nil"/>
          <w:bottom w:val="nil"/>
          <w:right w:val="nil"/>
          <w:between w:val="nil"/>
        </w:pBdr>
        <w:rPr>
          <w:sz w:val="22"/>
          <w:szCs w:val="22"/>
        </w:rPr>
      </w:pPr>
      <w:r>
        <w:rPr>
          <w:noProof/>
          <w:sz w:val="22"/>
          <w:szCs w:val="22"/>
          <w:lang w:val="es-419" w:eastAsia="es-419"/>
        </w:rPr>
        <w:lastRenderedPageBreak/>
        <w:drawing>
          <wp:inline distT="114300" distB="114300" distL="114300" distR="114300">
            <wp:extent cx="5612130" cy="2489200"/>
            <wp:effectExtent l="0" t="0" r="0" b="0"/>
            <wp:docPr id="2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5"/>
                    <a:srcRect/>
                    <a:stretch>
                      <a:fillRect/>
                    </a:stretch>
                  </pic:blipFill>
                  <pic:spPr>
                    <a:xfrm>
                      <a:off x="0" y="0"/>
                      <a:ext cx="5612130" cy="2489200"/>
                    </a:xfrm>
                    <a:prstGeom prst="rect">
                      <a:avLst/>
                    </a:prstGeom>
                    <a:ln/>
                  </pic:spPr>
                </pic:pic>
              </a:graphicData>
            </a:graphic>
          </wp:inline>
        </w:drawing>
      </w:r>
    </w:p>
    <w:p w:rsidR="0069005A" w:rsidRDefault="0069005A">
      <w:pPr>
        <w:pBdr>
          <w:top w:val="nil"/>
          <w:left w:val="nil"/>
          <w:bottom w:val="nil"/>
          <w:right w:val="nil"/>
          <w:between w:val="nil"/>
        </w:pBdr>
        <w:rPr>
          <w:sz w:val="22"/>
          <w:szCs w:val="22"/>
        </w:rPr>
      </w:pPr>
    </w:p>
    <w:p w:rsidR="0069005A" w:rsidRDefault="00504A01">
      <w:pPr>
        <w:pBdr>
          <w:top w:val="nil"/>
          <w:left w:val="nil"/>
          <w:bottom w:val="nil"/>
          <w:right w:val="nil"/>
          <w:between w:val="nil"/>
        </w:pBdr>
        <w:rPr>
          <w:sz w:val="22"/>
          <w:szCs w:val="22"/>
        </w:rPr>
      </w:pPr>
      <w:r>
        <w:rPr>
          <w:b/>
          <w:sz w:val="22"/>
          <w:szCs w:val="22"/>
        </w:rPr>
        <w:t>Estos datos dejan en evidencia la existencia de una brecha considerable entre la detección temprana y la formalización e investigación efectiva de los casos.</w:t>
      </w:r>
      <w:r>
        <w:rPr>
          <w:sz w:val="22"/>
          <w:szCs w:val="22"/>
        </w:rPr>
        <w:t xml:space="preserve"> La situación refleja una urgente necesidad de mejorar la eficiencia en la prevención, detección temprana y seguimiento de casos, especialmente aprovechando tecnologías avanzadas como la Inteligencia Artificial.</w:t>
      </w:r>
    </w:p>
    <w:p w:rsidR="0069005A" w:rsidRDefault="0069005A">
      <w:pPr>
        <w:pBdr>
          <w:top w:val="nil"/>
          <w:left w:val="nil"/>
          <w:bottom w:val="nil"/>
          <w:right w:val="nil"/>
          <w:between w:val="nil"/>
        </w:pBdr>
        <w:rPr>
          <w:sz w:val="22"/>
          <w:szCs w:val="22"/>
        </w:rPr>
      </w:pPr>
    </w:p>
    <w:p w:rsidR="0069005A" w:rsidRDefault="00504A01">
      <w:pPr>
        <w:pBdr>
          <w:top w:val="nil"/>
          <w:left w:val="nil"/>
          <w:bottom w:val="nil"/>
          <w:right w:val="nil"/>
          <w:between w:val="nil"/>
        </w:pBdr>
        <w:rPr>
          <w:sz w:val="22"/>
          <w:szCs w:val="22"/>
        </w:rPr>
      </w:pPr>
      <w:r>
        <w:rPr>
          <w:sz w:val="22"/>
          <w:szCs w:val="22"/>
        </w:rPr>
        <w:t xml:space="preserve">Este proyecto, a su vez, se alinea con las disposiciones nacionales e internacionales en materia de transformación digital, ética en el uso de datos personas y derechos de la niñez consagrados en la Constitución Política, legislación nacional y recomendaciones de organismos internacionales como la OCDE y UNICEF. </w:t>
      </w:r>
      <w:r w:rsidR="00E37A11">
        <w:rPr>
          <w:sz w:val="22"/>
          <w:szCs w:val="22"/>
        </w:rPr>
        <w:t>Además,</w:t>
      </w:r>
      <w:r>
        <w:rPr>
          <w:sz w:val="22"/>
          <w:szCs w:val="22"/>
        </w:rPr>
        <w:t xml:space="preserve"> la Explotación Sexual Comercial de Niñas, Niños y Adolescentes (ESCNNA) es un problema de creciente gravedad en el Distrito Capital y en todo el país. Sin embargo, uno de los principales obstáculos en su abordaje es la falta de cifras unificadas y de un sistema eficiente de detección y prevención temprana, lo que limita la capacidad de las entidades distritales para articular estrategias efectivas.</w:t>
      </w:r>
    </w:p>
    <w:p w:rsidR="0069005A" w:rsidRDefault="0069005A">
      <w:pPr>
        <w:pBdr>
          <w:top w:val="nil"/>
          <w:left w:val="nil"/>
          <w:bottom w:val="nil"/>
          <w:right w:val="nil"/>
          <w:between w:val="nil"/>
        </w:pBdr>
        <w:rPr>
          <w:sz w:val="22"/>
          <w:szCs w:val="22"/>
        </w:rPr>
      </w:pPr>
    </w:p>
    <w:p w:rsidR="0069005A" w:rsidRDefault="00504A01">
      <w:pPr>
        <w:pBdr>
          <w:top w:val="nil"/>
          <w:left w:val="nil"/>
          <w:bottom w:val="nil"/>
          <w:right w:val="nil"/>
          <w:between w:val="nil"/>
        </w:pBdr>
        <w:rPr>
          <w:sz w:val="22"/>
          <w:szCs w:val="22"/>
        </w:rPr>
      </w:pPr>
      <w:r>
        <w:rPr>
          <w:sz w:val="22"/>
          <w:szCs w:val="22"/>
        </w:rPr>
        <w:t xml:space="preserve">Dado este vacío en la información, el presente proyecto se fundamenta en la revisión de los datos más completos disponibles hasta la fecha, proporcionados por la Policía Nacional de Colombia sobre delitos sexuales, con base en el Código Penal Colombiano (Ley 599 de 2000 y sus modificaciones), en particular los artículos que regulan específicamente los delitos de explotación sexual. </w:t>
      </w:r>
    </w:p>
    <w:p w:rsidR="0069005A" w:rsidRDefault="0069005A">
      <w:pPr>
        <w:pBdr>
          <w:top w:val="nil"/>
          <w:left w:val="nil"/>
          <w:bottom w:val="nil"/>
          <w:right w:val="nil"/>
          <w:between w:val="nil"/>
        </w:pBdr>
        <w:rPr>
          <w:sz w:val="22"/>
          <w:szCs w:val="22"/>
        </w:rPr>
      </w:pPr>
    </w:p>
    <w:p w:rsidR="0069005A" w:rsidRDefault="00504A01">
      <w:pPr>
        <w:pBdr>
          <w:top w:val="nil"/>
          <w:left w:val="nil"/>
          <w:bottom w:val="nil"/>
          <w:right w:val="nil"/>
          <w:between w:val="nil"/>
        </w:pBdr>
        <w:rPr>
          <w:sz w:val="22"/>
          <w:szCs w:val="22"/>
        </w:rPr>
      </w:pPr>
      <w:r>
        <w:rPr>
          <w:sz w:val="22"/>
          <w:szCs w:val="22"/>
        </w:rPr>
        <w:t xml:space="preserve">En primer lugar, el análisis de las cifras de la Explotación Sexual Comercial de Niñas, Niños y Adolescentes (ESCNNA) en los últimos cinco años revela que en 2024 se registra un alarmante incremento del 98%, alcanzando 365 casos en el año. Este aumento refleja un </w:t>
      </w:r>
      <w:r>
        <w:rPr>
          <w:sz w:val="22"/>
          <w:szCs w:val="22"/>
        </w:rPr>
        <w:lastRenderedPageBreak/>
        <w:t>preocupante deterioro en la prevención y control de este delito, lo que equivale a un caso por día en 2024. Si bien en 2025 la cifra reportada en ENERO es de 11 casos, recordemos que en enero del 2024 se reportaron 19, lo que implica que debemos estar atentos y tomar acciones.</w:t>
      </w:r>
    </w:p>
    <w:p w:rsidR="0069005A" w:rsidRDefault="0069005A">
      <w:pPr>
        <w:pBdr>
          <w:top w:val="nil"/>
          <w:left w:val="nil"/>
          <w:bottom w:val="nil"/>
          <w:right w:val="nil"/>
          <w:between w:val="nil"/>
        </w:pBdr>
        <w:rPr>
          <w:sz w:val="22"/>
          <w:szCs w:val="22"/>
        </w:rPr>
      </w:pPr>
    </w:p>
    <w:p w:rsidR="0069005A" w:rsidRDefault="00504A01">
      <w:pPr>
        <w:pBdr>
          <w:top w:val="nil"/>
          <w:left w:val="nil"/>
          <w:bottom w:val="nil"/>
          <w:right w:val="nil"/>
          <w:between w:val="nil"/>
        </w:pBdr>
        <w:rPr>
          <w:sz w:val="22"/>
          <w:szCs w:val="22"/>
        </w:rPr>
      </w:pPr>
      <w:r>
        <w:rPr>
          <w:sz w:val="22"/>
          <w:szCs w:val="22"/>
        </w:rPr>
        <w:t>Adicionalmente en el análisis de los datos reportados por la Policía las niñas son las principales víctimas en 2024, ya que el 82% de ESCNNA fueron de género femenino, mientras que el 18% corresponde a víctimas masculinas. Este dato pone en evidencia la vulnerabilidad de las niñas y adolescentes frente a estos delitos, por lo cual las acciones deben ser centradas en las poblaciones de mayor riesgo.</w:t>
      </w:r>
    </w:p>
    <w:p w:rsidR="0069005A" w:rsidRDefault="0069005A">
      <w:pPr>
        <w:pBdr>
          <w:top w:val="nil"/>
          <w:left w:val="nil"/>
          <w:bottom w:val="nil"/>
          <w:right w:val="nil"/>
          <w:between w:val="nil"/>
        </w:pBdr>
        <w:rPr>
          <w:sz w:val="22"/>
          <w:szCs w:val="22"/>
        </w:rPr>
      </w:pPr>
    </w:p>
    <w:p w:rsidR="0069005A" w:rsidRDefault="00504A01">
      <w:pPr>
        <w:pBdr>
          <w:top w:val="nil"/>
          <w:left w:val="nil"/>
          <w:bottom w:val="nil"/>
          <w:right w:val="nil"/>
          <w:between w:val="nil"/>
        </w:pBdr>
        <w:rPr>
          <w:sz w:val="22"/>
          <w:szCs w:val="22"/>
        </w:rPr>
      </w:pPr>
      <w:r>
        <w:rPr>
          <w:sz w:val="22"/>
          <w:szCs w:val="22"/>
        </w:rPr>
        <w:t>El análisis de los datos de la Policía Nacional también reveló que LA PORNOGRAFÍA es el delito más cometido dado que corresponde al 89% de ESCNNA en el año 2024, mientras que el 11% restante corresponde a otras formas de explotación sexual. Este alarmante porcentaje muestra cómo la producción, distribución y consumo de material pornográfico con menores de edad se ha convertido en la principal forma de explotación sexual infantil y adolescente en el Distrito. En 2024, los casos de pornografía infantil aumentaron un 109 % en comparación con el año anterior, alcanzando 324 reportes, aproximadamente uno por día. Este repunte rompe la tendencia a la baja de años anteriores y refleja una expansión acelerada del delito, especialmente en entornos digitales.</w:t>
      </w:r>
    </w:p>
    <w:p w:rsidR="0069005A" w:rsidRDefault="00504A01">
      <w:pPr>
        <w:rPr>
          <w:sz w:val="22"/>
          <w:szCs w:val="22"/>
        </w:rPr>
      </w:pPr>
      <w:r>
        <w:rPr>
          <w:sz w:val="22"/>
          <w:szCs w:val="22"/>
        </w:rPr>
        <w:t xml:space="preserve">  </w:t>
      </w:r>
    </w:p>
    <w:p w:rsidR="0069005A" w:rsidRDefault="00504A01">
      <w:pPr>
        <w:pBdr>
          <w:top w:val="nil"/>
          <w:left w:val="nil"/>
          <w:bottom w:val="nil"/>
          <w:right w:val="nil"/>
          <w:between w:val="nil"/>
        </w:pBdr>
        <w:rPr>
          <w:b/>
          <w:sz w:val="22"/>
          <w:szCs w:val="22"/>
        </w:rPr>
      </w:pPr>
      <w:r>
        <w:rPr>
          <w:b/>
          <w:sz w:val="22"/>
          <w:szCs w:val="22"/>
        </w:rPr>
        <w:t>Casos experimentales:</w:t>
      </w:r>
    </w:p>
    <w:p w:rsidR="0069005A" w:rsidRDefault="0069005A">
      <w:pPr>
        <w:pBdr>
          <w:top w:val="nil"/>
          <w:left w:val="nil"/>
          <w:bottom w:val="nil"/>
          <w:right w:val="nil"/>
          <w:between w:val="nil"/>
        </w:pBdr>
        <w:rPr>
          <w:b/>
          <w:sz w:val="22"/>
          <w:szCs w:val="22"/>
        </w:rPr>
      </w:pPr>
    </w:p>
    <w:sdt>
      <w:sdtPr>
        <w:tag w:val="goog_rdk_1"/>
        <w:id w:val="1990667724"/>
        <w:lock w:val="contentLocked"/>
      </w:sdtPr>
      <w:sdtEndPr/>
      <w:sdtContent>
        <w:tbl>
          <w:tblPr>
            <w:tblStyle w:val="ab"/>
            <w:tblW w:w="88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20"/>
            <w:gridCol w:w="4420"/>
          </w:tblGrid>
          <w:tr w:rsidR="0069005A">
            <w:tc>
              <w:tcPr>
                <w:tcW w:w="4420" w:type="dxa"/>
                <w:shd w:val="clear" w:color="auto" w:fill="CCCCCC"/>
                <w:tcMar>
                  <w:top w:w="100" w:type="dxa"/>
                  <w:left w:w="100" w:type="dxa"/>
                  <w:bottom w:w="100" w:type="dxa"/>
                  <w:right w:w="100" w:type="dxa"/>
                </w:tcMar>
              </w:tcPr>
              <w:p w:rsidR="0069005A" w:rsidRDefault="0069005A">
                <w:pPr>
                  <w:widowControl w:val="0"/>
                  <w:pBdr>
                    <w:top w:val="nil"/>
                    <w:left w:val="nil"/>
                    <w:bottom w:val="nil"/>
                    <w:right w:val="nil"/>
                    <w:between w:val="nil"/>
                  </w:pBdr>
                  <w:jc w:val="left"/>
                  <w:rPr>
                    <w:b/>
                    <w:sz w:val="22"/>
                    <w:szCs w:val="22"/>
                  </w:rPr>
                </w:pPr>
              </w:p>
              <w:p w:rsidR="0069005A" w:rsidRDefault="0069005A">
                <w:pPr>
                  <w:widowControl w:val="0"/>
                  <w:pBdr>
                    <w:top w:val="nil"/>
                    <w:left w:val="nil"/>
                    <w:bottom w:val="nil"/>
                    <w:right w:val="nil"/>
                    <w:between w:val="nil"/>
                  </w:pBdr>
                  <w:jc w:val="left"/>
                  <w:rPr>
                    <w:b/>
                    <w:sz w:val="22"/>
                    <w:szCs w:val="22"/>
                  </w:rPr>
                </w:pPr>
              </w:p>
              <w:p w:rsidR="0069005A" w:rsidRDefault="0069005A">
                <w:pPr>
                  <w:widowControl w:val="0"/>
                  <w:pBdr>
                    <w:top w:val="nil"/>
                    <w:left w:val="nil"/>
                    <w:bottom w:val="nil"/>
                    <w:right w:val="nil"/>
                    <w:between w:val="nil"/>
                  </w:pBdr>
                  <w:jc w:val="left"/>
                  <w:rPr>
                    <w:b/>
                    <w:sz w:val="22"/>
                    <w:szCs w:val="22"/>
                  </w:rPr>
                </w:pPr>
              </w:p>
              <w:p w:rsidR="0069005A" w:rsidRDefault="0069005A">
                <w:pPr>
                  <w:widowControl w:val="0"/>
                  <w:pBdr>
                    <w:top w:val="nil"/>
                    <w:left w:val="nil"/>
                    <w:bottom w:val="nil"/>
                    <w:right w:val="nil"/>
                    <w:between w:val="nil"/>
                  </w:pBdr>
                  <w:jc w:val="left"/>
                  <w:rPr>
                    <w:b/>
                    <w:sz w:val="22"/>
                    <w:szCs w:val="22"/>
                  </w:rPr>
                </w:pPr>
              </w:p>
              <w:p w:rsidR="0069005A" w:rsidRDefault="0069005A">
                <w:pPr>
                  <w:widowControl w:val="0"/>
                  <w:pBdr>
                    <w:top w:val="nil"/>
                    <w:left w:val="nil"/>
                    <w:bottom w:val="nil"/>
                    <w:right w:val="nil"/>
                    <w:between w:val="nil"/>
                  </w:pBdr>
                  <w:jc w:val="left"/>
                  <w:rPr>
                    <w:b/>
                    <w:sz w:val="22"/>
                    <w:szCs w:val="22"/>
                  </w:rPr>
                </w:pPr>
              </w:p>
              <w:p w:rsidR="0069005A" w:rsidRDefault="00504A01">
                <w:pPr>
                  <w:widowControl w:val="0"/>
                  <w:pBdr>
                    <w:top w:val="nil"/>
                    <w:left w:val="nil"/>
                    <w:bottom w:val="nil"/>
                    <w:right w:val="nil"/>
                    <w:between w:val="nil"/>
                  </w:pBdr>
                  <w:jc w:val="left"/>
                  <w:rPr>
                    <w:b/>
                    <w:sz w:val="22"/>
                    <w:szCs w:val="22"/>
                  </w:rPr>
                </w:pPr>
                <w:r>
                  <w:rPr>
                    <w:b/>
                    <w:sz w:val="22"/>
                    <w:szCs w:val="22"/>
                  </w:rPr>
                  <w:t>GOOGLE</w:t>
                </w:r>
              </w:p>
            </w:tc>
            <w:tc>
              <w:tcPr>
                <w:tcW w:w="4420"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rPr>
                    <w:sz w:val="22"/>
                    <w:szCs w:val="22"/>
                  </w:rPr>
                </w:pPr>
                <w:r>
                  <w:rPr>
                    <w:sz w:val="22"/>
                    <w:szCs w:val="22"/>
                  </w:rPr>
                  <w:t xml:space="preserve">Google cuenta con herramientas de IA para la identificación de casos de abuso sexual infantil , trabaja de manera articulada con agencias gubernamentales; dentro del blog de la compañia se menciona como funciona su proceso: “Cómo detectamos el material de abuso sexual infantil. Nos basamos en dos tecnologías igualmente importantes para ayudarnos a identificar de forma proactiva material de abuso sexual infantil: la coincidencia de hash y la inteligencia artificial (IA). También tenemos un equipo de revisores de contenido y expertos en la materia altamente especializados y formados que ayudan a asegurar que nuestra tecnología proporciona resultados precisos. Esta combinación nos permite </w:t>
                </w:r>
                <w:r>
                  <w:rPr>
                    <w:sz w:val="22"/>
                    <w:szCs w:val="22"/>
                  </w:rPr>
                  <w:lastRenderedPageBreak/>
                  <w:t>detectar material de abuso sexual infantil en nuestras plataformas a gran escala con una proporción de falsos positivos extremadamente baja.</w:t>
                </w:r>
              </w:p>
            </w:tc>
          </w:tr>
          <w:tr w:rsidR="0069005A">
            <w:tc>
              <w:tcPr>
                <w:tcW w:w="4420" w:type="dxa"/>
                <w:shd w:val="clear" w:color="auto" w:fill="CCCCCC"/>
                <w:tcMar>
                  <w:top w:w="100" w:type="dxa"/>
                  <w:left w:w="100" w:type="dxa"/>
                  <w:bottom w:w="100" w:type="dxa"/>
                  <w:right w:w="100" w:type="dxa"/>
                </w:tcMar>
              </w:tcPr>
              <w:p w:rsidR="0069005A" w:rsidRDefault="0069005A">
                <w:pPr>
                  <w:widowControl w:val="0"/>
                  <w:pBdr>
                    <w:top w:val="nil"/>
                    <w:left w:val="nil"/>
                    <w:bottom w:val="nil"/>
                    <w:right w:val="nil"/>
                    <w:between w:val="nil"/>
                  </w:pBdr>
                  <w:jc w:val="left"/>
                  <w:rPr>
                    <w:b/>
                    <w:sz w:val="22"/>
                    <w:szCs w:val="22"/>
                  </w:rPr>
                </w:pPr>
              </w:p>
              <w:p w:rsidR="0069005A" w:rsidRDefault="0069005A">
                <w:pPr>
                  <w:widowControl w:val="0"/>
                  <w:pBdr>
                    <w:top w:val="nil"/>
                    <w:left w:val="nil"/>
                    <w:bottom w:val="nil"/>
                    <w:right w:val="nil"/>
                    <w:between w:val="nil"/>
                  </w:pBdr>
                  <w:jc w:val="left"/>
                  <w:rPr>
                    <w:b/>
                    <w:sz w:val="22"/>
                    <w:szCs w:val="22"/>
                  </w:rPr>
                </w:pPr>
              </w:p>
              <w:p w:rsidR="0069005A" w:rsidRDefault="0069005A">
                <w:pPr>
                  <w:widowControl w:val="0"/>
                  <w:pBdr>
                    <w:top w:val="nil"/>
                    <w:left w:val="nil"/>
                    <w:bottom w:val="nil"/>
                    <w:right w:val="nil"/>
                    <w:between w:val="nil"/>
                  </w:pBdr>
                  <w:jc w:val="left"/>
                  <w:rPr>
                    <w:b/>
                    <w:sz w:val="22"/>
                    <w:szCs w:val="22"/>
                  </w:rPr>
                </w:pPr>
              </w:p>
              <w:p w:rsidR="0069005A" w:rsidRDefault="0069005A">
                <w:pPr>
                  <w:widowControl w:val="0"/>
                  <w:pBdr>
                    <w:top w:val="nil"/>
                    <w:left w:val="nil"/>
                    <w:bottom w:val="nil"/>
                    <w:right w:val="nil"/>
                    <w:between w:val="nil"/>
                  </w:pBdr>
                  <w:jc w:val="left"/>
                  <w:rPr>
                    <w:b/>
                    <w:sz w:val="22"/>
                    <w:szCs w:val="22"/>
                  </w:rPr>
                </w:pPr>
              </w:p>
              <w:p w:rsidR="0069005A" w:rsidRDefault="0069005A">
                <w:pPr>
                  <w:widowControl w:val="0"/>
                  <w:pBdr>
                    <w:top w:val="nil"/>
                    <w:left w:val="nil"/>
                    <w:bottom w:val="nil"/>
                    <w:right w:val="nil"/>
                    <w:between w:val="nil"/>
                  </w:pBdr>
                  <w:jc w:val="left"/>
                  <w:rPr>
                    <w:b/>
                    <w:sz w:val="22"/>
                    <w:szCs w:val="22"/>
                  </w:rPr>
                </w:pPr>
              </w:p>
              <w:p w:rsidR="0069005A" w:rsidRDefault="00504A01">
                <w:pPr>
                  <w:widowControl w:val="0"/>
                  <w:pBdr>
                    <w:top w:val="nil"/>
                    <w:left w:val="nil"/>
                    <w:bottom w:val="nil"/>
                    <w:right w:val="nil"/>
                    <w:between w:val="nil"/>
                  </w:pBdr>
                  <w:jc w:val="left"/>
                  <w:rPr>
                    <w:b/>
                    <w:sz w:val="22"/>
                    <w:szCs w:val="22"/>
                  </w:rPr>
                </w:pPr>
                <w:r>
                  <w:rPr>
                    <w:b/>
                    <w:sz w:val="22"/>
                    <w:szCs w:val="22"/>
                  </w:rPr>
                  <w:t xml:space="preserve">MICROSOFT: </w:t>
                </w:r>
              </w:p>
              <w:p w:rsidR="0069005A" w:rsidRDefault="00504A01">
                <w:pPr>
                  <w:widowControl w:val="0"/>
                  <w:pBdr>
                    <w:top w:val="nil"/>
                    <w:left w:val="nil"/>
                    <w:bottom w:val="nil"/>
                    <w:right w:val="nil"/>
                    <w:between w:val="nil"/>
                  </w:pBdr>
                  <w:rPr>
                    <w:sz w:val="22"/>
                    <w:szCs w:val="22"/>
                  </w:rPr>
                </w:pPr>
                <w:r>
                  <w:rPr>
                    <w:sz w:val="22"/>
                    <w:szCs w:val="22"/>
                  </w:rPr>
                  <w:t>Proyecto Guacamaya: inteligencia artificial para preservar la Amazonía</w:t>
                </w:r>
              </w:p>
            </w:tc>
            <w:tc>
              <w:tcPr>
                <w:tcW w:w="4420"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rPr>
                    <w:sz w:val="22"/>
                    <w:szCs w:val="22"/>
                  </w:rPr>
                </w:pPr>
                <w:r>
                  <w:rPr>
                    <w:sz w:val="22"/>
                    <w:szCs w:val="22"/>
                  </w:rPr>
                  <w:t>El Proyecto Guacamaya utiliza inteligencia artificial para proteger la Amazonía, analizando datos bioacústicos, imágenes de cámaras trampa y satelitales para monitorear la biodiversidad y la deforestación. Desarrollado por la Universidad de Los Andes y Microsoft, mejora la eficiencia del análisis de datos, permitiendo identificar especies y amenazas ambientales con mayor rapidez y precisión. Su enfoque de código abierto promueve la colaboración global en la conservación y la formulación de políticas públicas basadas en evidencia.</w:t>
                </w:r>
              </w:p>
            </w:tc>
          </w:tr>
          <w:tr w:rsidR="0069005A">
            <w:tc>
              <w:tcPr>
                <w:tcW w:w="4420" w:type="dxa"/>
                <w:shd w:val="clear" w:color="auto" w:fill="CCCCCC"/>
                <w:tcMar>
                  <w:top w:w="100" w:type="dxa"/>
                  <w:left w:w="100" w:type="dxa"/>
                  <w:bottom w:w="100" w:type="dxa"/>
                  <w:right w:w="100" w:type="dxa"/>
                </w:tcMar>
              </w:tcPr>
              <w:p w:rsidR="0069005A" w:rsidRDefault="0069005A">
                <w:pPr>
                  <w:widowControl w:val="0"/>
                  <w:pBdr>
                    <w:top w:val="nil"/>
                    <w:left w:val="nil"/>
                    <w:bottom w:val="nil"/>
                    <w:right w:val="nil"/>
                    <w:between w:val="nil"/>
                  </w:pBdr>
                  <w:jc w:val="left"/>
                  <w:rPr>
                    <w:b/>
                    <w:sz w:val="22"/>
                    <w:szCs w:val="22"/>
                  </w:rPr>
                </w:pPr>
              </w:p>
              <w:p w:rsidR="0069005A" w:rsidRDefault="00504A01">
                <w:pPr>
                  <w:widowControl w:val="0"/>
                  <w:pBdr>
                    <w:top w:val="nil"/>
                    <w:left w:val="nil"/>
                    <w:bottom w:val="nil"/>
                    <w:right w:val="nil"/>
                    <w:between w:val="nil"/>
                  </w:pBdr>
                  <w:jc w:val="left"/>
                  <w:rPr>
                    <w:b/>
                    <w:sz w:val="22"/>
                    <w:szCs w:val="22"/>
                  </w:rPr>
                </w:pPr>
                <w:r>
                  <w:rPr>
                    <w:b/>
                    <w:sz w:val="22"/>
                    <w:szCs w:val="22"/>
                  </w:rPr>
                  <w:t>CENTRO NACIONAL PARA NIÑOS DESAPARECIDOS Y EXPLOTADOS (NCMEC)</w:t>
                </w:r>
              </w:p>
            </w:tc>
            <w:tc>
              <w:tcPr>
                <w:tcW w:w="4420"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rPr>
                    <w:sz w:val="22"/>
                    <w:szCs w:val="22"/>
                  </w:rPr>
                </w:pPr>
                <w:r>
                  <w:rPr>
                    <w:sz w:val="22"/>
                    <w:szCs w:val="22"/>
                  </w:rPr>
                  <w:t xml:space="preserve">Este ha incorporado la IA para optimizar la identificación y procesamiento de este tipo de delitos. El NCMEC ha logrado ahorrar más de 4.000 horas en la revisión de documentos e investigaciones, y ha procesado más de 21.000 casos de menores desaparecidos en el último año. </w:t>
                </w:r>
              </w:p>
            </w:tc>
          </w:tr>
        </w:tbl>
      </w:sdtContent>
    </w:sdt>
    <w:p w:rsidR="0069005A" w:rsidRDefault="0069005A">
      <w:pPr>
        <w:pBdr>
          <w:top w:val="nil"/>
          <w:left w:val="nil"/>
          <w:bottom w:val="nil"/>
          <w:right w:val="nil"/>
          <w:between w:val="nil"/>
        </w:pBdr>
        <w:rPr>
          <w:b/>
          <w:sz w:val="22"/>
          <w:szCs w:val="22"/>
        </w:rPr>
      </w:pPr>
    </w:p>
    <w:p w:rsidR="0069005A" w:rsidRDefault="00504A01">
      <w:pPr>
        <w:pBdr>
          <w:top w:val="nil"/>
          <w:left w:val="nil"/>
          <w:bottom w:val="nil"/>
          <w:right w:val="nil"/>
          <w:between w:val="nil"/>
        </w:pBdr>
        <w:rPr>
          <w:sz w:val="22"/>
          <w:szCs w:val="22"/>
        </w:rPr>
      </w:pPr>
      <w:r>
        <w:rPr>
          <w:sz w:val="22"/>
          <w:szCs w:val="22"/>
        </w:rPr>
        <w:t xml:space="preserve">En conclusión, la implementación de Inteligencia Artificial permitirá detectar, analizar y prevenir estos delitos con mayor precisión, rapidez y alcance. </w:t>
      </w:r>
    </w:p>
    <w:p w:rsidR="0069005A" w:rsidRDefault="0069005A">
      <w:pPr>
        <w:rPr>
          <w:sz w:val="22"/>
          <w:szCs w:val="22"/>
        </w:rPr>
      </w:pPr>
    </w:p>
    <w:p w:rsidR="0069005A" w:rsidRDefault="00504A01">
      <w:pPr>
        <w:rPr>
          <w:b/>
          <w:sz w:val="22"/>
          <w:szCs w:val="22"/>
        </w:rPr>
      </w:pPr>
      <w:r>
        <w:rPr>
          <w:b/>
          <w:sz w:val="22"/>
          <w:szCs w:val="22"/>
        </w:rPr>
        <w:t>Consideraciones de los ponentes</w:t>
      </w:r>
    </w:p>
    <w:p w:rsidR="0069005A" w:rsidRDefault="00504A01">
      <w:pPr>
        <w:rPr>
          <w:sz w:val="22"/>
          <w:szCs w:val="22"/>
        </w:rPr>
      </w:pPr>
      <w:r>
        <w:rPr>
          <w:sz w:val="22"/>
          <w:szCs w:val="22"/>
        </w:rPr>
        <w:t xml:space="preserve">En la actualidad, incorporar herramientas tecnológicas emergentes como la Inteligencia Artificial es de suma utilidad para atender problemáticas coyunturales. Una de ellas, álgida y preocupante es la explotación sexual y abuso de niños, niñas y adolescentes en el distrito. Uno de los principales obstáculos para desarrollar estrategias efectivas de acción y prevención es el manejo de datos e información alrededor de esta problemática, específicamente en relación al abuso/acoso virtual o </w:t>
      </w:r>
      <w:r w:rsidR="00E37A11">
        <w:rPr>
          <w:sz w:val="22"/>
          <w:szCs w:val="22"/>
        </w:rPr>
        <w:t>pornografía</w:t>
      </w:r>
      <w:r>
        <w:rPr>
          <w:sz w:val="22"/>
          <w:szCs w:val="22"/>
        </w:rPr>
        <w:t xml:space="preserve"> infantil cuyo medio principal son las redes sociales y otros espacios virtuales. La Inteligencia Artificial, utilizada bajo lineamientos éticos puede ser de suma utilidad para sistematizar los grandes volúmenes de información.</w:t>
      </w:r>
    </w:p>
    <w:p w:rsidR="0069005A" w:rsidRDefault="00504A01">
      <w:pPr>
        <w:pStyle w:val="Ttulo1"/>
        <w:numPr>
          <w:ilvl w:val="0"/>
          <w:numId w:val="3"/>
        </w:numPr>
      </w:pPr>
      <w:bookmarkStart w:id="4" w:name="_Toc198557138"/>
      <w:r>
        <w:lastRenderedPageBreak/>
        <w:t>MARCO JURÍDICO</w:t>
      </w:r>
      <w:bookmarkEnd w:id="4"/>
    </w:p>
    <w:p w:rsidR="0069005A" w:rsidRDefault="0069005A">
      <w:pPr>
        <w:pBdr>
          <w:top w:val="nil"/>
          <w:left w:val="nil"/>
          <w:bottom w:val="nil"/>
          <w:right w:val="nil"/>
          <w:between w:val="nil"/>
        </w:pBdr>
        <w:rPr>
          <w:b/>
          <w:sz w:val="22"/>
          <w:szCs w:val="22"/>
        </w:rPr>
      </w:pPr>
    </w:p>
    <w:p w:rsidR="0069005A" w:rsidRDefault="00504A01">
      <w:pPr>
        <w:rPr>
          <w:sz w:val="22"/>
          <w:szCs w:val="22"/>
        </w:rPr>
      </w:pPr>
      <w:r>
        <w:rPr>
          <w:sz w:val="22"/>
          <w:szCs w:val="22"/>
        </w:rPr>
        <w:t xml:space="preserve">Esta iniciativa se enmarca, en su orden, en el siguiente marco jurídico. </w:t>
      </w:r>
    </w:p>
    <w:p w:rsidR="0069005A" w:rsidRDefault="00504A01">
      <w:pPr>
        <w:pStyle w:val="Ttulo2"/>
      </w:pPr>
      <w:bookmarkStart w:id="5" w:name="_Toc198557139"/>
      <w:r>
        <w:t>De orden internacional</w:t>
      </w:r>
      <w:bookmarkEnd w:id="5"/>
    </w:p>
    <w:p w:rsidR="0069005A" w:rsidRDefault="0069005A">
      <w:pPr>
        <w:rPr>
          <w:b/>
          <w:sz w:val="22"/>
          <w:szCs w:val="22"/>
        </w:rPr>
      </w:pPr>
    </w:p>
    <w:p w:rsidR="0069005A" w:rsidRDefault="00504A01">
      <w:pPr>
        <w:rPr>
          <w:sz w:val="22"/>
          <w:szCs w:val="22"/>
        </w:rPr>
      </w:pPr>
      <w:r>
        <w:rPr>
          <w:b/>
          <w:sz w:val="22"/>
          <w:szCs w:val="22"/>
        </w:rPr>
        <w:t xml:space="preserve">PRINCIPIOS ÉTICOS DE LA INTELIGENCIA ARTIFICIAL- OCDE. </w:t>
      </w:r>
      <w:r>
        <w:rPr>
          <w:sz w:val="22"/>
          <w:szCs w:val="22"/>
        </w:rPr>
        <w:t>Los Principios sobre IA cuentan con el respaldo de la Comisión Europea, cuyo grupo de expertos de alto nivel en la materia ha elaborado unas Directrices éticas para una IA fiable Sin ser jurídicamente vinculantes, los Principios de la OCDE en otros ámbitos de política se han revelado muy influyentes en el establecimiento de normas internacionales y como ayuda de la que se sirven los gobiernos para diseñar sus legislaciones nacionales. Por ejemplo, las Líneas Directrices de la OCDE sobre protección de la privacidad y los flujos transfronterizos de datos personales, que establecen límites a la recolección y el uso de datos personales, están en la raíz de numerosas leyes y marcos sobre protección de la privacidad de Estados Unidos, Europa y Asia. Los Principios de Gobierno Corporativo de la OCDE, avalados por el G-20, se han convertido en referencia internacional para los responsables de la formulación de políticas, inversores, empresas y otras partes interesadas que trabajan en marcos regulatorios e institucionales relacionados con el gobierno corporativo.</w:t>
      </w:r>
    </w:p>
    <w:p w:rsidR="0069005A" w:rsidRDefault="00504A01">
      <w:pPr>
        <w:rPr>
          <w:sz w:val="22"/>
          <w:szCs w:val="22"/>
        </w:rPr>
      </w:pPr>
      <w:r>
        <w:rPr>
          <w:sz w:val="22"/>
          <w:szCs w:val="22"/>
        </w:rPr>
        <w:t>Y dentro de documento de “Recomendaciones del Consejo Inteligencia Artificial” se mencionan los siguientes principios:</w:t>
      </w:r>
    </w:p>
    <w:p w:rsidR="0069005A" w:rsidRDefault="0069005A">
      <w:pPr>
        <w:ind w:left="720"/>
        <w:rPr>
          <w:sz w:val="22"/>
          <w:szCs w:val="22"/>
        </w:rPr>
      </w:pPr>
    </w:p>
    <w:p w:rsidR="0069005A" w:rsidRDefault="00504A01">
      <w:pPr>
        <w:numPr>
          <w:ilvl w:val="0"/>
          <w:numId w:val="4"/>
        </w:numPr>
        <w:ind w:left="1440"/>
        <w:rPr>
          <w:sz w:val="22"/>
          <w:szCs w:val="22"/>
        </w:rPr>
      </w:pPr>
      <w:r>
        <w:rPr>
          <w:sz w:val="22"/>
          <w:szCs w:val="22"/>
        </w:rPr>
        <w:t>Crecimiento inclusivo, desarrollo sostenible y bienestar.</w:t>
      </w:r>
    </w:p>
    <w:p w:rsidR="0069005A" w:rsidRDefault="00504A01">
      <w:pPr>
        <w:numPr>
          <w:ilvl w:val="0"/>
          <w:numId w:val="4"/>
        </w:numPr>
        <w:ind w:left="1440"/>
        <w:rPr>
          <w:sz w:val="22"/>
          <w:szCs w:val="22"/>
        </w:rPr>
      </w:pPr>
      <w:r>
        <w:rPr>
          <w:sz w:val="22"/>
          <w:szCs w:val="22"/>
        </w:rPr>
        <w:t>Valores centrados en el ser humano y equidad.</w:t>
      </w:r>
    </w:p>
    <w:p w:rsidR="0069005A" w:rsidRDefault="00504A01">
      <w:pPr>
        <w:numPr>
          <w:ilvl w:val="0"/>
          <w:numId w:val="4"/>
        </w:numPr>
        <w:ind w:left="1440"/>
        <w:rPr>
          <w:sz w:val="22"/>
          <w:szCs w:val="22"/>
        </w:rPr>
      </w:pPr>
      <w:r>
        <w:rPr>
          <w:sz w:val="22"/>
          <w:szCs w:val="22"/>
        </w:rPr>
        <w:t>Transparencia y explicabilidad.</w:t>
      </w:r>
    </w:p>
    <w:p w:rsidR="0069005A" w:rsidRDefault="00504A01">
      <w:pPr>
        <w:numPr>
          <w:ilvl w:val="0"/>
          <w:numId w:val="4"/>
        </w:numPr>
        <w:ind w:left="1440"/>
        <w:rPr>
          <w:sz w:val="22"/>
          <w:szCs w:val="22"/>
        </w:rPr>
      </w:pPr>
      <w:r>
        <w:rPr>
          <w:sz w:val="22"/>
          <w:szCs w:val="22"/>
        </w:rPr>
        <w:t>Robustez y seguridad.</w:t>
      </w:r>
    </w:p>
    <w:p w:rsidR="0069005A" w:rsidRDefault="0069005A">
      <w:pPr>
        <w:rPr>
          <w:sz w:val="22"/>
          <w:szCs w:val="22"/>
        </w:rPr>
      </w:pPr>
    </w:p>
    <w:p w:rsidR="0069005A" w:rsidRDefault="00504A01">
      <w:pPr>
        <w:rPr>
          <w:sz w:val="22"/>
          <w:szCs w:val="22"/>
        </w:rPr>
      </w:pPr>
      <w:r>
        <w:rPr>
          <w:b/>
          <w:sz w:val="22"/>
          <w:szCs w:val="22"/>
        </w:rPr>
        <w:t xml:space="preserve">UNICEF: 5. GARANTIZAR LA SEGURIDAD DE LOS NIÑOS. </w:t>
      </w:r>
      <w:r>
        <w:rPr>
          <w:sz w:val="22"/>
          <w:szCs w:val="22"/>
        </w:rPr>
        <w:t>“Exigir que las políticas y estrategias de IA incorporen mecanismos para evaluar y monitorear de forma constante cómo dichos sistemas afectan a los niños.</w:t>
      </w:r>
    </w:p>
    <w:p w:rsidR="0069005A" w:rsidRDefault="0069005A">
      <w:pPr>
        <w:rPr>
          <w:sz w:val="22"/>
          <w:szCs w:val="22"/>
        </w:rPr>
      </w:pPr>
    </w:p>
    <w:p w:rsidR="0069005A" w:rsidRDefault="00504A01">
      <w:pPr>
        <w:ind w:left="720"/>
        <w:rPr>
          <w:sz w:val="22"/>
          <w:szCs w:val="22"/>
        </w:rPr>
      </w:pPr>
      <w:r>
        <w:rPr>
          <w:sz w:val="22"/>
          <w:szCs w:val="22"/>
        </w:rPr>
        <w:t xml:space="preserve">● Evaluar y monitorear de forma constante cómo la IA afecta a los niños durante todo el ciclo de vida del desarrollo de esta. </w:t>
      </w:r>
    </w:p>
    <w:p w:rsidR="0069005A" w:rsidRDefault="00504A01">
      <w:pPr>
        <w:ind w:left="720"/>
        <w:rPr>
          <w:sz w:val="22"/>
          <w:szCs w:val="22"/>
        </w:rPr>
      </w:pPr>
      <w:r>
        <w:rPr>
          <w:sz w:val="22"/>
          <w:szCs w:val="22"/>
        </w:rPr>
        <w:t xml:space="preserve">● Requerir pruebas que verifiquen la seguridad, protección y robustez de los sistemas de IA. </w:t>
      </w:r>
    </w:p>
    <w:p w:rsidR="0069005A" w:rsidRDefault="00504A01">
      <w:pPr>
        <w:ind w:left="720"/>
        <w:rPr>
          <w:sz w:val="22"/>
          <w:szCs w:val="22"/>
        </w:rPr>
      </w:pPr>
      <w:r>
        <w:rPr>
          <w:sz w:val="22"/>
          <w:szCs w:val="22"/>
        </w:rPr>
        <w:t>● Aprovechar el uso de los sistemas de IA para promover la seguridad de los niños.”</w:t>
      </w:r>
    </w:p>
    <w:p w:rsidR="0069005A" w:rsidRDefault="00504A01">
      <w:pPr>
        <w:pStyle w:val="Ttulo2"/>
      </w:pPr>
      <w:bookmarkStart w:id="6" w:name="_Toc198557140"/>
      <w:r>
        <w:rPr>
          <w:color w:val="000000"/>
        </w:rPr>
        <w:t xml:space="preserve">De orden </w:t>
      </w:r>
      <w:r>
        <w:t>Constitucional</w:t>
      </w:r>
      <w:bookmarkEnd w:id="6"/>
    </w:p>
    <w:p w:rsidR="0069005A" w:rsidRDefault="0069005A">
      <w:pPr>
        <w:rPr>
          <w:sz w:val="22"/>
          <w:szCs w:val="22"/>
        </w:rPr>
      </w:pPr>
    </w:p>
    <w:p w:rsidR="0069005A" w:rsidRDefault="00504A01">
      <w:pPr>
        <w:ind w:left="720"/>
        <w:rPr>
          <w:i/>
          <w:sz w:val="22"/>
          <w:szCs w:val="22"/>
        </w:rPr>
      </w:pPr>
      <w:r>
        <w:rPr>
          <w:b/>
          <w:i/>
          <w:sz w:val="22"/>
          <w:szCs w:val="22"/>
        </w:rPr>
        <w:lastRenderedPageBreak/>
        <w:t>Artículo 44.</w:t>
      </w:r>
      <w:r>
        <w:rPr>
          <w:i/>
          <w:sz w:val="22"/>
          <w:szCs w:val="22"/>
        </w:rPr>
        <w:t xml:space="preserv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w:t>
      </w:r>
    </w:p>
    <w:p w:rsidR="0069005A" w:rsidRDefault="00504A01">
      <w:pPr>
        <w:ind w:left="720"/>
        <w:rPr>
          <w:i/>
          <w:sz w:val="22"/>
          <w:szCs w:val="22"/>
        </w:rPr>
      </w:pPr>
      <w:r>
        <w:rPr>
          <w:i/>
          <w:sz w:val="22"/>
          <w:szCs w:val="22"/>
        </w:rPr>
        <w:t>leyes y en los tratados internacionales ratificados por Colombia.</w:t>
      </w:r>
    </w:p>
    <w:p w:rsidR="0069005A" w:rsidRDefault="0069005A">
      <w:pPr>
        <w:ind w:left="720"/>
        <w:rPr>
          <w:i/>
          <w:sz w:val="22"/>
          <w:szCs w:val="22"/>
        </w:rPr>
      </w:pPr>
    </w:p>
    <w:p w:rsidR="0069005A" w:rsidRDefault="00504A01">
      <w:pPr>
        <w:ind w:left="720"/>
        <w:rPr>
          <w:i/>
          <w:sz w:val="22"/>
          <w:szCs w:val="22"/>
        </w:rPr>
      </w:pPr>
      <w:r>
        <w:rPr>
          <w:i/>
          <w:sz w:val="22"/>
          <w:szCs w:val="22"/>
        </w:rPr>
        <w:t>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w:t>
      </w:r>
    </w:p>
    <w:p w:rsidR="0069005A" w:rsidRDefault="0069005A">
      <w:pPr>
        <w:ind w:left="720"/>
        <w:rPr>
          <w:i/>
          <w:sz w:val="22"/>
          <w:szCs w:val="22"/>
        </w:rPr>
      </w:pPr>
    </w:p>
    <w:p w:rsidR="0069005A" w:rsidRDefault="00504A01">
      <w:pPr>
        <w:ind w:left="720"/>
        <w:rPr>
          <w:i/>
          <w:sz w:val="22"/>
          <w:szCs w:val="22"/>
        </w:rPr>
      </w:pPr>
      <w:r>
        <w:rPr>
          <w:i/>
          <w:sz w:val="22"/>
          <w:szCs w:val="22"/>
        </w:rPr>
        <w:t>Los derechos de los niños prevalecen sobre los derechos de los demás.”</w:t>
      </w:r>
    </w:p>
    <w:p w:rsidR="0069005A" w:rsidRDefault="00504A01">
      <w:pPr>
        <w:pStyle w:val="Ttulo2"/>
      </w:pPr>
      <w:bookmarkStart w:id="7" w:name="_Toc198557141"/>
      <w:r>
        <w:t>De orden legal</w:t>
      </w:r>
      <w:bookmarkEnd w:id="7"/>
      <w:r>
        <w:t xml:space="preserve"> </w:t>
      </w:r>
    </w:p>
    <w:p w:rsidR="0069005A" w:rsidRDefault="00504A01">
      <w:pPr>
        <w:pBdr>
          <w:top w:val="nil"/>
          <w:left w:val="nil"/>
          <w:bottom w:val="nil"/>
          <w:right w:val="nil"/>
          <w:between w:val="nil"/>
        </w:pBdr>
        <w:ind w:left="720"/>
        <w:rPr>
          <w:b/>
          <w:sz w:val="22"/>
          <w:szCs w:val="22"/>
        </w:rPr>
      </w:pPr>
      <w:r>
        <w:rPr>
          <w:b/>
          <w:sz w:val="22"/>
          <w:szCs w:val="22"/>
        </w:rPr>
        <w:t>PLAN DE DESARROLLO NACIONAL- COLOMBIA POTENCIA MUNDIAL DE LA VIDA- LEY 2294 DE 2023</w:t>
      </w:r>
    </w:p>
    <w:p w:rsidR="0069005A" w:rsidRDefault="0069005A">
      <w:pPr>
        <w:pBdr>
          <w:top w:val="nil"/>
          <w:left w:val="nil"/>
          <w:bottom w:val="nil"/>
          <w:right w:val="nil"/>
          <w:between w:val="nil"/>
        </w:pBdr>
        <w:ind w:left="720"/>
        <w:rPr>
          <w:i/>
          <w:sz w:val="22"/>
          <w:szCs w:val="22"/>
        </w:rPr>
      </w:pPr>
    </w:p>
    <w:p w:rsidR="0069005A" w:rsidRDefault="00504A01">
      <w:pPr>
        <w:pBdr>
          <w:top w:val="nil"/>
          <w:left w:val="nil"/>
          <w:bottom w:val="nil"/>
          <w:right w:val="nil"/>
          <w:between w:val="nil"/>
        </w:pBdr>
        <w:ind w:left="1440"/>
        <w:rPr>
          <w:i/>
          <w:sz w:val="22"/>
          <w:szCs w:val="22"/>
        </w:rPr>
      </w:pPr>
      <w:r>
        <w:rPr>
          <w:b/>
          <w:i/>
          <w:sz w:val="22"/>
          <w:szCs w:val="22"/>
        </w:rPr>
        <w:t xml:space="preserve">Artículo 6. </w:t>
      </w:r>
      <w:r>
        <w:rPr>
          <w:i/>
          <w:sz w:val="22"/>
          <w:szCs w:val="22"/>
        </w:rPr>
        <w:t xml:space="preserve"> TRANSFORMACIÓN DIGITAL COMO MOTOR DE</w:t>
      </w:r>
    </w:p>
    <w:p w:rsidR="0069005A" w:rsidRDefault="00504A01">
      <w:pPr>
        <w:ind w:left="1440"/>
        <w:rPr>
          <w:i/>
          <w:sz w:val="22"/>
          <w:szCs w:val="22"/>
        </w:rPr>
      </w:pPr>
      <w:r>
        <w:rPr>
          <w:i/>
          <w:sz w:val="22"/>
          <w:szCs w:val="22"/>
        </w:rPr>
        <w:t>OPORTUNIDADES E IGUALDAD. El Ministerio de Tecnologías de la</w:t>
      </w:r>
    </w:p>
    <w:p w:rsidR="0069005A" w:rsidRDefault="00504A01">
      <w:pPr>
        <w:ind w:left="1440"/>
        <w:rPr>
          <w:i/>
          <w:sz w:val="22"/>
          <w:szCs w:val="22"/>
        </w:rPr>
      </w:pPr>
      <w:r>
        <w:rPr>
          <w:i/>
          <w:sz w:val="22"/>
          <w:szCs w:val="22"/>
        </w:rPr>
        <w:t>Información y las Comunicaciones diseñará e implementará una estrategia integral para democratizar las TIC y desarrollar la sociedad del conocimiento y la tecnología en el país, mediante las siguientes medidas:</w:t>
      </w:r>
    </w:p>
    <w:p w:rsidR="0069005A" w:rsidRDefault="00504A01">
      <w:pPr>
        <w:ind w:left="1440"/>
        <w:rPr>
          <w:i/>
          <w:sz w:val="22"/>
          <w:szCs w:val="22"/>
        </w:rPr>
      </w:pPr>
      <w:r>
        <w:rPr>
          <w:i/>
          <w:sz w:val="22"/>
          <w:szCs w:val="22"/>
        </w:rPr>
        <w:t xml:space="preserve"> (...) </w:t>
      </w:r>
    </w:p>
    <w:p w:rsidR="0069005A" w:rsidRDefault="00504A01">
      <w:pPr>
        <w:ind w:left="1440"/>
        <w:rPr>
          <w:i/>
          <w:sz w:val="22"/>
          <w:szCs w:val="22"/>
        </w:rPr>
      </w:pPr>
      <w:r>
        <w:rPr>
          <w:i/>
          <w:sz w:val="22"/>
          <w:szCs w:val="22"/>
        </w:rPr>
        <w:t>4. Promover estrategias para la identificación, prevención y control de todo tipo de violencias en entornos digitales, en coordinación con el Ministerio de Educación Nacional, con énfasis en mujeres, grupos étnicos y niñas, niños y adolescentes.</w:t>
      </w:r>
    </w:p>
    <w:p w:rsidR="0069005A" w:rsidRDefault="0069005A">
      <w:pPr>
        <w:ind w:left="1440"/>
        <w:rPr>
          <w:i/>
          <w:sz w:val="22"/>
          <w:szCs w:val="22"/>
        </w:rPr>
      </w:pPr>
    </w:p>
    <w:p w:rsidR="0069005A" w:rsidRDefault="00504A01">
      <w:pPr>
        <w:ind w:left="1440"/>
        <w:rPr>
          <w:i/>
          <w:sz w:val="22"/>
          <w:szCs w:val="22"/>
        </w:rPr>
      </w:pPr>
      <w:r>
        <w:rPr>
          <w:i/>
          <w:sz w:val="22"/>
          <w:szCs w:val="22"/>
        </w:rPr>
        <w:t>7. Promover un entorno digital seguro para generar confianza en el uso y</w:t>
      </w:r>
    </w:p>
    <w:p w:rsidR="0069005A" w:rsidRDefault="00504A01">
      <w:pPr>
        <w:ind w:left="1440"/>
        <w:rPr>
          <w:i/>
          <w:sz w:val="22"/>
          <w:szCs w:val="22"/>
        </w:rPr>
      </w:pPr>
      <w:r>
        <w:rPr>
          <w:i/>
          <w:sz w:val="22"/>
          <w:szCs w:val="22"/>
        </w:rPr>
        <w:t>apropiación de las TIC. (...)</w:t>
      </w:r>
    </w:p>
    <w:p w:rsidR="0069005A" w:rsidRDefault="0069005A">
      <w:pPr>
        <w:ind w:left="1440"/>
        <w:rPr>
          <w:i/>
          <w:sz w:val="22"/>
          <w:szCs w:val="22"/>
        </w:rPr>
      </w:pPr>
    </w:p>
    <w:p w:rsidR="0069005A" w:rsidRDefault="00504A01">
      <w:pPr>
        <w:rPr>
          <w:i/>
          <w:sz w:val="22"/>
          <w:szCs w:val="22"/>
        </w:rPr>
      </w:pPr>
      <w:r>
        <w:rPr>
          <w:b/>
          <w:i/>
          <w:sz w:val="22"/>
          <w:szCs w:val="22"/>
        </w:rPr>
        <w:t>DECRETO 1263 DE 2022-NACIONAL.</w:t>
      </w:r>
      <w:r>
        <w:rPr>
          <w:i/>
          <w:sz w:val="22"/>
          <w:szCs w:val="22"/>
        </w:rPr>
        <w:t xml:space="preserve"> Por el cual se adiciona el Título 22 a la Parte 2 del Libro 2 del Decreto 1078 de 2015, Decreto Único Reglamentario del Sector de Tecnologías de la Información y las Comunicaciones, con el fin de definir lineamientos y estándares aplicables a la Transformación Digital Pública”.</w:t>
      </w:r>
    </w:p>
    <w:p w:rsidR="0069005A" w:rsidRDefault="0069005A">
      <w:pPr>
        <w:rPr>
          <w:i/>
          <w:sz w:val="22"/>
          <w:szCs w:val="22"/>
        </w:rPr>
      </w:pPr>
    </w:p>
    <w:p w:rsidR="0069005A" w:rsidRDefault="00504A01">
      <w:pPr>
        <w:ind w:left="1440"/>
        <w:rPr>
          <w:i/>
          <w:sz w:val="22"/>
          <w:szCs w:val="22"/>
        </w:rPr>
      </w:pPr>
      <w:r>
        <w:rPr>
          <w:i/>
          <w:sz w:val="22"/>
          <w:szCs w:val="22"/>
        </w:rPr>
        <w:lastRenderedPageBreak/>
        <w:t>Artículo 2.2.23.1.3. Definiciones. Para la interpretación del presente título, las expresiones aquí utilizadas deben ser entendidas con el significado que a continuación se indica:</w:t>
      </w:r>
    </w:p>
    <w:p w:rsidR="0069005A" w:rsidRDefault="0069005A">
      <w:pPr>
        <w:ind w:left="1440"/>
        <w:rPr>
          <w:i/>
          <w:sz w:val="22"/>
          <w:szCs w:val="22"/>
        </w:rPr>
      </w:pPr>
    </w:p>
    <w:p w:rsidR="0069005A" w:rsidRDefault="00504A01">
      <w:pPr>
        <w:ind w:left="1440"/>
        <w:rPr>
          <w:i/>
          <w:sz w:val="22"/>
          <w:szCs w:val="22"/>
        </w:rPr>
      </w:pPr>
      <w:r>
        <w:rPr>
          <w:i/>
          <w:sz w:val="22"/>
          <w:szCs w:val="22"/>
        </w:rPr>
        <w:t>3.1 Transformación digital: corresponde al proceso de explotación de tecnologías digitales que tiene la capacidad de crear nuevas formas de hacer las cosas en todos los sectores de la administración pública, generando nuevos modelos de desarrollo, procesos y la creación de productos y servicios.</w:t>
      </w:r>
    </w:p>
    <w:p w:rsidR="0069005A" w:rsidRDefault="0069005A">
      <w:pPr>
        <w:ind w:left="1440"/>
        <w:rPr>
          <w:i/>
          <w:sz w:val="22"/>
          <w:szCs w:val="22"/>
        </w:rPr>
      </w:pPr>
    </w:p>
    <w:p w:rsidR="0069005A" w:rsidRDefault="00504A01">
      <w:pPr>
        <w:ind w:left="1440"/>
        <w:rPr>
          <w:i/>
          <w:sz w:val="22"/>
          <w:szCs w:val="22"/>
        </w:rPr>
      </w:pPr>
      <w:r>
        <w:rPr>
          <w:i/>
          <w:sz w:val="22"/>
          <w:szCs w:val="22"/>
        </w:rPr>
        <w:t>3.2. Inteligencia artificial: corresponde a un campo de la informática dedicado a resolver problemas cognitivos comúnmente asociados con la inteligencia humana o seres inteligentes.</w:t>
      </w:r>
    </w:p>
    <w:p w:rsidR="0069005A" w:rsidRDefault="0069005A">
      <w:pPr>
        <w:ind w:left="1440"/>
        <w:rPr>
          <w:i/>
          <w:sz w:val="22"/>
          <w:szCs w:val="22"/>
        </w:rPr>
      </w:pPr>
    </w:p>
    <w:p w:rsidR="0069005A" w:rsidRDefault="00504A01">
      <w:pPr>
        <w:ind w:left="1440"/>
        <w:rPr>
          <w:i/>
          <w:sz w:val="22"/>
          <w:szCs w:val="22"/>
        </w:rPr>
      </w:pPr>
      <w:r>
        <w:rPr>
          <w:i/>
          <w:sz w:val="22"/>
          <w:szCs w:val="22"/>
        </w:rPr>
        <w:t>Artículo 2.2.23.1.4. Lineamientos y Estándares para la Transformación Digital de la Administración Pública. Los sujetos obligados desarrollarán iniciativas dinamizadoras de proyectos de Transformación Digital para aportar a la generación de valor público mediante el aprovechamiento de las capacidades que brinda el uso y la apropiación de las Tecnologías de la Información y las Comunicaciones y así alcanzar los objetivos estratégicos institucionales.</w:t>
      </w:r>
    </w:p>
    <w:p w:rsidR="0069005A" w:rsidRDefault="0069005A">
      <w:pPr>
        <w:ind w:left="1440"/>
        <w:rPr>
          <w:i/>
          <w:sz w:val="22"/>
          <w:szCs w:val="22"/>
        </w:rPr>
      </w:pPr>
    </w:p>
    <w:p w:rsidR="0069005A" w:rsidRDefault="00504A01">
      <w:pPr>
        <w:ind w:left="1440"/>
        <w:rPr>
          <w:i/>
          <w:sz w:val="22"/>
          <w:szCs w:val="22"/>
        </w:rPr>
      </w:pPr>
      <w:r>
        <w:rPr>
          <w:i/>
          <w:sz w:val="22"/>
          <w:szCs w:val="22"/>
        </w:rPr>
        <w:t xml:space="preserve">4.1 Uso de la infraestructura de datos. </w:t>
      </w:r>
      <w:r w:rsidR="00E37A11">
        <w:rPr>
          <w:i/>
          <w:sz w:val="22"/>
          <w:szCs w:val="22"/>
        </w:rPr>
        <w:t>Los sujetos obligados propenderán</w:t>
      </w:r>
      <w:r>
        <w:rPr>
          <w:i/>
          <w:sz w:val="22"/>
          <w:szCs w:val="22"/>
        </w:rPr>
        <w:t xml:space="preserve"> por el uso y aprovechamiento de la infraestructura de datos.</w:t>
      </w:r>
    </w:p>
    <w:p w:rsidR="0069005A" w:rsidRDefault="0069005A">
      <w:pPr>
        <w:ind w:left="1440"/>
        <w:rPr>
          <w:i/>
          <w:sz w:val="22"/>
          <w:szCs w:val="22"/>
        </w:rPr>
      </w:pPr>
    </w:p>
    <w:p w:rsidR="0069005A" w:rsidRDefault="00504A01">
      <w:pPr>
        <w:rPr>
          <w:i/>
          <w:sz w:val="22"/>
          <w:szCs w:val="22"/>
        </w:rPr>
      </w:pPr>
      <w:r>
        <w:rPr>
          <w:b/>
          <w:i/>
          <w:sz w:val="22"/>
          <w:szCs w:val="22"/>
        </w:rPr>
        <w:t xml:space="preserve">DECRETO 767 DE 2022- NACIONAL. </w:t>
      </w:r>
      <w:r>
        <w:rPr>
          <w:i/>
          <w:sz w:val="22"/>
          <w:szCs w:val="22"/>
        </w:rPr>
        <w:t>Por el cual se establecen los lineamientos generales de la Política de Gobierno Digital y se subroga el Capítulo 1 del Título 9 de la Parte 2 del Libro 2 del Decreto 1078 de 2015, Decreto Único Reglamentario del Sector de Tecnologías de la Información y las Comunicaciones.</w:t>
      </w:r>
    </w:p>
    <w:p w:rsidR="0069005A" w:rsidRDefault="0069005A">
      <w:pPr>
        <w:rPr>
          <w:i/>
          <w:sz w:val="22"/>
          <w:szCs w:val="22"/>
        </w:rPr>
      </w:pPr>
    </w:p>
    <w:p w:rsidR="0069005A" w:rsidRDefault="00504A01">
      <w:pPr>
        <w:rPr>
          <w:b/>
          <w:i/>
          <w:sz w:val="22"/>
          <w:szCs w:val="22"/>
        </w:rPr>
      </w:pPr>
      <w:r>
        <w:rPr>
          <w:b/>
          <w:i/>
          <w:sz w:val="22"/>
          <w:szCs w:val="22"/>
        </w:rPr>
        <w:t>CONPES 3975 DE 2019. “Política Nacional para la Transformación Digital e Inteligencia Artificial.</w:t>
      </w:r>
    </w:p>
    <w:p w:rsidR="0069005A" w:rsidRDefault="0069005A">
      <w:pPr>
        <w:rPr>
          <w:b/>
          <w:i/>
          <w:sz w:val="22"/>
          <w:szCs w:val="22"/>
        </w:rPr>
      </w:pPr>
    </w:p>
    <w:p w:rsidR="0069005A" w:rsidRDefault="00504A01">
      <w:pPr>
        <w:ind w:left="1440"/>
        <w:rPr>
          <w:i/>
          <w:sz w:val="22"/>
          <w:szCs w:val="22"/>
        </w:rPr>
      </w:pPr>
      <w:r>
        <w:rPr>
          <w:i/>
          <w:sz w:val="22"/>
          <w:szCs w:val="22"/>
        </w:rPr>
        <w:t>Recomendaciones</w:t>
      </w:r>
    </w:p>
    <w:p w:rsidR="0069005A" w:rsidRDefault="0069005A">
      <w:pPr>
        <w:ind w:left="1440"/>
        <w:rPr>
          <w:i/>
          <w:sz w:val="22"/>
          <w:szCs w:val="22"/>
        </w:rPr>
      </w:pPr>
    </w:p>
    <w:p w:rsidR="0069005A" w:rsidRDefault="00504A01">
      <w:pPr>
        <w:ind w:left="1440"/>
        <w:rPr>
          <w:i/>
          <w:sz w:val="22"/>
          <w:szCs w:val="22"/>
        </w:rPr>
      </w:pPr>
      <w:r>
        <w:rPr>
          <w:i/>
          <w:sz w:val="22"/>
          <w:szCs w:val="22"/>
        </w:rPr>
        <w:t>(...) Diseñar un plan para proveer la asistencia técnica, para que las entidades de supervisión y vigilancia creen y definan ambientes de prueba regulatorios en inteligencia artificial.</w:t>
      </w:r>
    </w:p>
    <w:p w:rsidR="0069005A" w:rsidRDefault="0069005A">
      <w:pPr>
        <w:ind w:left="1440"/>
        <w:rPr>
          <w:i/>
          <w:sz w:val="22"/>
          <w:szCs w:val="22"/>
        </w:rPr>
      </w:pPr>
    </w:p>
    <w:p w:rsidR="0069005A" w:rsidRDefault="00504A01">
      <w:pPr>
        <w:rPr>
          <w:i/>
          <w:sz w:val="22"/>
          <w:szCs w:val="22"/>
        </w:rPr>
      </w:pPr>
      <w:r>
        <w:rPr>
          <w:b/>
          <w:i/>
          <w:sz w:val="22"/>
          <w:szCs w:val="22"/>
        </w:rPr>
        <w:t xml:space="preserve">MINTIC: </w:t>
      </w:r>
      <w:r>
        <w:rPr>
          <w:i/>
          <w:sz w:val="22"/>
          <w:szCs w:val="22"/>
        </w:rPr>
        <w:t>Hoja de Ruta para el desarrollo y aplicación de la Inteligencia Artificial en Colombia.</w:t>
      </w:r>
    </w:p>
    <w:p w:rsidR="0069005A" w:rsidRDefault="00504A01">
      <w:pPr>
        <w:ind w:left="720"/>
        <w:rPr>
          <w:i/>
          <w:sz w:val="22"/>
          <w:szCs w:val="22"/>
        </w:rPr>
      </w:pPr>
      <w:r>
        <w:rPr>
          <w:i/>
          <w:sz w:val="22"/>
          <w:szCs w:val="22"/>
        </w:rPr>
        <w:t>Mecanismos de Seguimiento: “Evaluación del Desarrollo de Soluciones Sociales:</w:t>
      </w:r>
    </w:p>
    <w:p w:rsidR="0069005A" w:rsidRDefault="00504A01">
      <w:pPr>
        <w:ind w:left="1440"/>
        <w:rPr>
          <w:i/>
          <w:sz w:val="22"/>
          <w:szCs w:val="22"/>
        </w:rPr>
      </w:pPr>
      <w:r>
        <w:rPr>
          <w:i/>
          <w:sz w:val="22"/>
          <w:szCs w:val="22"/>
        </w:rPr>
        <w:lastRenderedPageBreak/>
        <w:t>● Evaluar el impacto y la innovación de las soluciones basadas en inteligencia artificial que aborden problemáticas sociales, económicas y ambientales.</w:t>
      </w:r>
    </w:p>
    <w:p w:rsidR="0069005A" w:rsidRDefault="00504A01">
      <w:pPr>
        <w:ind w:left="1440"/>
        <w:rPr>
          <w:i/>
          <w:sz w:val="22"/>
          <w:szCs w:val="22"/>
        </w:rPr>
      </w:pPr>
      <w:r>
        <w:rPr>
          <w:i/>
          <w:sz w:val="22"/>
          <w:szCs w:val="22"/>
        </w:rPr>
        <w:t>● Medir la contribución al cumplimiento de metas del Plan Nacional de Desarrollo y los Objetivos de Desarrollo Sostenible.”</w:t>
      </w:r>
    </w:p>
    <w:p w:rsidR="0069005A" w:rsidRDefault="0069005A">
      <w:pPr>
        <w:ind w:left="1440"/>
        <w:rPr>
          <w:i/>
          <w:sz w:val="22"/>
          <w:szCs w:val="22"/>
        </w:rPr>
      </w:pPr>
    </w:p>
    <w:p w:rsidR="0069005A" w:rsidRDefault="00504A01">
      <w:pPr>
        <w:rPr>
          <w:i/>
          <w:sz w:val="22"/>
          <w:szCs w:val="22"/>
          <w:highlight w:val="yellow"/>
        </w:rPr>
      </w:pPr>
      <w:r>
        <w:rPr>
          <w:b/>
          <w:sz w:val="22"/>
          <w:szCs w:val="22"/>
        </w:rPr>
        <w:t xml:space="preserve">CONPES 4144 DE 2025 “Política nacional de inteligencia Artificial”. </w:t>
      </w:r>
      <w:r>
        <w:rPr>
          <w:sz w:val="22"/>
          <w:szCs w:val="22"/>
        </w:rPr>
        <w:t>Establece una estrategia nacional para el desarrollo, adopción y regulación de la Inteligencia Artificial (IA) en Colombia. Su objetivo principal es generar capacidades para la investigación, desarrollo, adopción y aprovechamiento ético y sostenible de los sistemas de IA, impulsando la transformación social y económica del país.</w:t>
      </w:r>
    </w:p>
    <w:p w:rsidR="0069005A" w:rsidRDefault="00504A01">
      <w:pPr>
        <w:pStyle w:val="Ttulo2"/>
        <w:rPr>
          <w:color w:val="000000"/>
        </w:rPr>
      </w:pPr>
      <w:bookmarkStart w:id="8" w:name="_Toc198557142"/>
      <w:r>
        <w:t>De orden reglamentario</w:t>
      </w:r>
      <w:bookmarkEnd w:id="8"/>
      <w:r>
        <w:t xml:space="preserve"> </w:t>
      </w:r>
    </w:p>
    <w:p w:rsidR="0069005A" w:rsidRDefault="0069005A">
      <w:pPr>
        <w:pBdr>
          <w:top w:val="nil"/>
          <w:left w:val="nil"/>
          <w:bottom w:val="nil"/>
          <w:right w:val="nil"/>
          <w:between w:val="nil"/>
        </w:pBdr>
        <w:rPr>
          <w:sz w:val="22"/>
          <w:szCs w:val="22"/>
        </w:rPr>
      </w:pPr>
    </w:p>
    <w:p w:rsidR="0069005A" w:rsidRDefault="00504A01">
      <w:pPr>
        <w:pBdr>
          <w:top w:val="nil"/>
          <w:left w:val="nil"/>
          <w:bottom w:val="nil"/>
          <w:right w:val="nil"/>
          <w:between w:val="nil"/>
        </w:pBdr>
        <w:rPr>
          <w:sz w:val="22"/>
          <w:szCs w:val="22"/>
        </w:rPr>
      </w:pPr>
      <w:r>
        <w:rPr>
          <w:b/>
          <w:sz w:val="22"/>
          <w:szCs w:val="22"/>
        </w:rPr>
        <w:t>ACUERDO 003 DE 2021.</w:t>
      </w:r>
      <w:r>
        <w:rPr>
          <w:sz w:val="22"/>
          <w:szCs w:val="22"/>
        </w:rPr>
        <w:t xml:space="preserve"> “Por la cual se crea el Grupo de Sinergia y Aceleración de Proyectos e Iniciativas de Transformación Digital y se dictan otras disposiciones</w:t>
      </w:r>
    </w:p>
    <w:p w:rsidR="0069005A" w:rsidRDefault="0069005A">
      <w:pPr>
        <w:pBdr>
          <w:top w:val="nil"/>
          <w:left w:val="nil"/>
          <w:bottom w:val="nil"/>
          <w:right w:val="nil"/>
          <w:between w:val="nil"/>
        </w:pBdr>
        <w:ind w:left="720"/>
        <w:rPr>
          <w:sz w:val="22"/>
          <w:szCs w:val="22"/>
        </w:rPr>
      </w:pPr>
    </w:p>
    <w:p w:rsidR="0069005A" w:rsidRDefault="00504A01">
      <w:pPr>
        <w:ind w:left="1440"/>
        <w:rPr>
          <w:i/>
          <w:sz w:val="22"/>
          <w:szCs w:val="22"/>
        </w:rPr>
      </w:pPr>
      <w:r>
        <w:rPr>
          <w:b/>
          <w:i/>
          <w:sz w:val="22"/>
          <w:szCs w:val="22"/>
        </w:rPr>
        <w:t xml:space="preserve">Artículo 2. Objeto. </w:t>
      </w:r>
      <w:r>
        <w:rPr>
          <w:i/>
          <w:sz w:val="22"/>
          <w:szCs w:val="22"/>
        </w:rPr>
        <w:t>El Grupo de Sinergia y Aceleración de Proyectos e Iniciativas de Transformación Digital es la instancia de coordinación, seguimiento, acompañamiento y evaluación de proyectos de transformación digital del Distrito Capital, que se encargará de realizar actividades de análisis, diagnóstico y formulación de sugerencias, entre otras, relacionadas con las iniciativas y proyectos de transformación digital del Distrito, así como para la definición acciones de coordinación al interior de la administración distrital y con los demás actores del ecosistema digital.”</w:t>
      </w:r>
    </w:p>
    <w:p w:rsidR="0069005A" w:rsidRDefault="0069005A">
      <w:pPr>
        <w:ind w:left="1440"/>
        <w:rPr>
          <w:i/>
          <w:sz w:val="22"/>
          <w:szCs w:val="22"/>
        </w:rPr>
      </w:pPr>
    </w:p>
    <w:p w:rsidR="0069005A" w:rsidRDefault="00504A01">
      <w:pPr>
        <w:rPr>
          <w:i/>
          <w:sz w:val="22"/>
          <w:szCs w:val="22"/>
        </w:rPr>
      </w:pPr>
      <w:r>
        <w:rPr>
          <w:b/>
          <w:i/>
          <w:sz w:val="22"/>
          <w:szCs w:val="22"/>
        </w:rPr>
        <w:t xml:space="preserve">ACUERDO 822 DE 2021. </w:t>
      </w:r>
      <w:r>
        <w:rPr>
          <w:i/>
          <w:sz w:val="22"/>
          <w:szCs w:val="22"/>
        </w:rPr>
        <w:t>“Por medio del cual se dictan los lineamientos para la promoción del ciclo virtuoso de la seguridad, el uso y aprovechamiento de los datos en Bogotá.</w:t>
      </w:r>
    </w:p>
    <w:p w:rsidR="0069005A" w:rsidRDefault="00504A01">
      <w:pPr>
        <w:ind w:left="1440"/>
        <w:rPr>
          <w:i/>
          <w:sz w:val="22"/>
          <w:szCs w:val="22"/>
        </w:rPr>
      </w:pPr>
      <w:r>
        <w:rPr>
          <w:b/>
          <w:i/>
          <w:sz w:val="22"/>
          <w:szCs w:val="22"/>
        </w:rPr>
        <w:t xml:space="preserve">Artículo 2. </w:t>
      </w:r>
      <w:r>
        <w:rPr>
          <w:i/>
          <w:sz w:val="22"/>
          <w:szCs w:val="22"/>
        </w:rPr>
        <w:t>Contrato Social sobre uso de datos. La Administración Distrital deberá diseñar un plan de trabajo acorde a la normatividad que rige la materia, con el fin de poner en funcionamiento un nuevo contrato social, que permita la democratización del uso de los datos para la construcción de una ciudad inteligente, así como el fortalecimiento de las relaciones de confianza entre las personas y las entidades públicas, permita mejorar el bienestar de la ciudadanía y la toma de las decisiones de política pública.</w:t>
      </w:r>
    </w:p>
    <w:p w:rsidR="0069005A" w:rsidRDefault="0069005A">
      <w:pPr>
        <w:ind w:left="1440"/>
        <w:rPr>
          <w:i/>
          <w:sz w:val="22"/>
          <w:szCs w:val="22"/>
        </w:rPr>
      </w:pPr>
    </w:p>
    <w:p w:rsidR="0069005A" w:rsidRDefault="00504A01">
      <w:pPr>
        <w:ind w:left="1440"/>
        <w:rPr>
          <w:i/>
          <w:sz w:val="22"/>
          <w:szCs w:val="22"/>
        </w:rPr>
      </w:pPr>
      <w:r>
        <w:rPr>
          <w:b/>
          <w:i/>
          <w:sz w:val="22"/>
          <w:szCs w:val="22"/>
        </w:rPr>
        <w:t>PARÁGRAFO.</w:t>
      </w:r>
      <w:r>
        <w:rPr>
          <w:i/>
          <w:sz w:val="22"/>
          <w:szCs w:val="22"/>
        </w:rPr>
        <w:t xml:space="preserve"> Cuando se esté frente a datos sensibles que pongan en riesgo la integridad de la persona o a una posible vulneración de sus derechos fundamentales, el Distrito activará los protocolos adicionales necesarios que garanticen el anonimato de quienes aportan los datos y </w:t>
      </w:r>
      <w:r>
        <w:rPr>
          <w:i/>
          <w:sz w:val="22"/>
          <w:szCs w:val="22"/>
        </w:rPr>
        <w:lastRenderedPageBreak/>
        <w:t>realizará las acciones correspondientes para garantizar la prevalencia de los derechos del titular de los datos.”</w:t>
      </w:r>
    </w:p>
    <w:p w:rsidR="0069005A" w:rsidRDefault="0069005A">
      <w:pPr>
        <w:ind w:left="1440"/>
        <w:rPr>
          <w:i/>
          <w:sz w:val="22"/>
          <w:szCs w:val="22"/>
        </w:rPr>
      </w:pPr>
    </w:p>
    <w:p w:rsidR="0069005A" w:rsidRDefault="00504A01">
      <w:pPr>
        <w:rPr>
          <w:i/>
          <w:sz w:val="22"/>
          <w:szCs w:val="22"/>
        </w:rPr>
      </w:pPr>
      <w:r>
        <w:rPr>
          <w:b/>
          <w:i/>
          <w:sz w:val="22"/>
          <w:szCs w:val="22"/>
        </w:rPr>
        <w:t xml:space="preserve">ACUERDO 365 DE 2009. </w:t>
      </w:r>
      <w:r>
        <w:rPr>
          <w:i/>
          <w:sz w:val="22"/>
          <w:szCs w:val="22"/>
        </w:rPr>
        <w:t>"Por medio del cual se crea el Registro Único Distrital para los casos de violencia sexual en el Distrito Capital -RUDPA-4</w:t>
      </w:r>
    </w:p>
    <w:p w:rsidR="0069005A" w:rsidRDefault="0069005A">
      <w:pPr>
        <w:rPr>
          <w:i/>
          <w:sz w:val="22"/>
          <w:szCs w:val="22"/>
        </w:rPr>
      </w:pPr>
    </w:p>
    <w:p w:rsidR="0069005A" w:rsidRDefault="00504A01">
      <w:pPr>
        <w:ind w:left="1440"/>
        <w:rPr>
          <w:i/>
          <w:sz w:val="22"/>
          <w:szCs w:val="22"/>
        </w:rPr>
      </w:pPr>
      <w:r>
        <w:rPr>
          <w:b/>
          <w:i/>
          <w:sz w:val="22"/>
          <w:szCs w:val="22"/>
        </w:rPr>
        <w:t xml:space="preserve">Artículo 1. </w:t>
      </w:r>
      <w:r>
        <w:rPr>
          <w:i/>
          <w:sz w:val="22"/>
          <w:szCs w:val="22"/>
        </w:rPr>
        <w:t xml:space="preserve">Créase el registro único Distrital para los casos de Violencia Sexual en el Distrito Capital -RUDPA- como un sistema de información cuyo objeto es consolidar la información sobre delitos </w:t>
      </w:r>
      <w:r w:rsidR="00E37A11">
        <w:rPr>
          <w:i/>
          <w:sz w:val="22"/>
          <w:szCs w:val="22"/>
        </w:rPr>
        <w:t>sexuales</w:t>
      </w:r>
      <w:r>
        <w:rPr>
          <w:i/>
          <w:sz w:val="22"/>
          <w:szCs w:val="22"/>
        </w:rPr>
        <w:t xml:space="preserve"> en general y sobre el número de condenas proferidas por los delitos contra la libertad, integridad y formación sexual de niños, niñas y adolescentes en particular.</w:t>
      </w:r>
    </w:p>
    <w:p w:rsidR="0069005A" w:rsidRDefault="0069005A">
      <w:pPr>
        <w:rPr>
          <w:i/>
          <w:sz w:val="22"/>
          <w:szCs w:val="22"/>
        </w:rPr>
      </w:pPr>
    </w:p>
    <w:p w:rsidR="0069005A" w:rsidRDefault="00504A01">
      <w:pPr>
        <w:rPr>
          <w:i/>
          <w:sz w:val="22"/>
          <w:szCs w:val="22"/>
        </w:rPr>
      </w:pPr>
      <w:r>
        <w:rPr>
          <w:b/>
          <w:i/>
          <w:sz w:val="22"/>
          <w:szCs w:val="22"/>
        </w:rPr>
        <w:t xml:space="preserve">ACUERDO 926 DE 2023. </w:t>
      </w:r>
      <w:r>
        <w:rPr>
          <w:i/>
          <w:sz w:val="22"/>
          <w:szCs w:val="22"/>
        </w:rPr>
        <w:t xml:space="preserve">“Por el cual se crea la aplicación de denuncia de actos de violencia sexual cometidos contra los niños, niñas, adolescentes y jóvenes en colegios públicos y privados </w:t>
      </w:r>
      <w:r w:rsidR="00E37A11">
        <w:rPr>
          <w:i/>
          <w:sz w:val="22"/>
          <w:szCs w:val="22"/>
        </w:rPr>
        <w:t>del</w:t>
      </w:r>
      <w:r>
        <w:rPr>
          <w:i/>
          <w:sz w:val="22"/>
          <w:szCs w:val="22"/>
        </w:rPr>
        <w:t xml:space="preserve"> distrito, para uso exclusivo de estos mismos</w:t>
      </w:r>
    </w:p>
    <w:p w:rsidR="0069005A" w:rsidRDefault="0069005A">
      <w:pPr>
        <w:rPr>
          <w:b/>
          <w:i/>
          <w:sz w:val="22"/>
          <w:szCs w:val="22"/>
        </w:rPr>
      </w:pPr>
    </w:p>
    <w:p w:rsidR="0069005A" w:rsidRDefault="00504A01">
      <w:pPr>
        <w:ind w:left="1440"/>
        <w:rPr>
          <w:i/>
          <w:sz w:val="22"/>
          <w:szCs w:val="22"/>
        </w:rPr>
      </w:pPr>
      <w:r>
        <w:rPr>
          <w:b/>
          <w:i/>
          <w:sz w:val="22"/>
          <w:szCs w:val="22"/>
        </w:rPr>
        <w:t>ARTÍCULO 1°-. OBJETO:</w:t>
      </w:r>
      <w:r>
        <w:rPr>
          <w:i/>
          <w:sz w:val="22"/>
          <w:szCs w:val="22"/>
        </w:rPr>
        <w:t xml:space="preserve"> La Administración Distrital, en cabeza de la Secretaría de Educación del Distrito y las entidades pertinentes, crearán y administrarán la Aplicación para denuncia de actos de violencia sexual contra los niños, niñas, adolescentes y Jóvenes en los colegios públicos y privados del distrito</w:t>
      </w:r>
    </w:p>
    <w:p w:rsidR="0069005A" w:rsidRDefault="0069005A">
      <w:pPr>
        <w:ind w:left="1440"/>
        <w:rPr>
          <w:i/>
          <w:sz w:val="22"/>
          <w:szCs w:val="22"/>
        </w:rPr>
      </w:pPr>
    </w:p>
    <w:p w:rsidR="0069005A" w:rsidRDefault="00504A01">
      <w:pPr>
        <w:ind w:left="1440"/>
        <w:rPr>
          <w:i/>
          <w:sz w:val="22"/>
          <w:szCs w:val="22"/>
        </w:rPr>
      </w:pPr>
      <w:r>
        <w:rPr>
          <w:b/>
          <w:i/>
          <w:sz w:val="22"/>
          <w:szCs w:val="22"/>
        </w:rPr>
        <w:t>Parágrafo.</w:t>
      </w:r>
      <w:r>
        <w:rPr>
          <w:i/>
          <w:sz w:val="22"/>
          <w:szCs w:val="22"/>
        </w:rPr>
        <w:t xml:space="preserve"> Para el desarrollo de la aplicación en mención se tomará como</w:t>
      </w:r>
    </w:p>
    <w:p w:rsidR="0069005A" w:rsidRDefault="00504A01">
      <w:pPr>
        <w:ind w:left="1440"/>
        <w:rPr>
          <w:i/>
          <w:sz w:val="22"/>
          <w:szCs w:val="22"/>
        </w:rPr>
      </w:pPr>
      <w:r>
        <w:rPr>
          <w:i/>
          <w:sz w:val="22"/>
          <w:szCs w:val="22"/>
        </w:rPr>
        <w:t>referencia la herramienta tecnológica del Sistema de Alertas de la Secretaría de Educación Distrital”</w:t>
      </w:r>
    </w:p>
    <w:p w:rsidR="0069005A" w:rsidRDefault="0069005A">
      <w:pPr>
        <w:ind w:left="1440"/>
        <w:rPr>
          <w:i/>
          <w:sz w:val="22"/>
          <w:szCs w:val="22"/>
        </w:rPr>
      </w:pPr>
    </w:p>
    <w:p w:rsidR="0069005A" w:rsidRDefault="00504A01">
      <w:pPr>
        <w:rPr>
          <w:i/>
          <w:sz w:val="22"/>
          <w:szCs w:val="22"/>
        </w:rPr>
      </w:pPr>
      <w:r>
        <w:rPr>
          <w:b/>
          <w:i/>
          <w:sz w:val="22"/>
          <w:szCs w:val="22"/>
        </w:rPr>
        <w:t xml:space="preserve">ACUERDO 927 DE 2024.  </w:t>
      </w:r>
      <w:r>
        <w:rPr>
          <w:i/>
          <w:sz w:val="22"/>
          <w:szCs w:val="22"/>
        </w:rPr>
        <w:t>“Por medio del cual se adopta el Plan de Desarrollo Económico, Social, Ambiental y de Obras Públicas del Distrito Capital 2024-2027 “Bogotá Camina Segura</w:t>
      </w:r>
    </w:p>
    <w:p w:rsidR="0069005A" w:rsidRDefault="0069005A">
      <w:pPr>
        <w:rPr>
          <w:b/>
          <w:i/>
          <w:sz w:val="22"/>
          <w:szCs w:val="22"/>
        </w:rPr>
      </w:pPr>
    </w:p>
    <w:p w:rsidR="0069005A" w:rsidRDefault="00504A01">
      <w:pPr>
        <w:rPr>
          <w:i/>
          <w:sz w:val="22"/>
          <w:szCs w:val="22"/>
        </w:rPr>
      </w:pPr>
      <w:r>
        <w:rPr>
          <w:b/>
          <w:i/>
          <w:sz w:val="22"/>
          <w:szCs w:val="22"/>
        </w:rPr>
        <w:t xml:space="preserve">“ARTÍCULO 23. </w:t>
      </w:r>
      <w:r>
        <w:rPr>
          <w:i/>
          <w:sz w:val="22"/>
          <w:szCs w:val="22"/>
        </w:rPr>
        <w:t>Observatorio de Seguridad, Convivencia y Justicia en el Distrito</w:t>
      </w:r>
    </w:p>
    <w:p w:rsidR="0069005A" w:rsidRDefault="00504A01">
      <w:pPr>
        <w:rPr>
          <w:i/>
          <w:sz w:val="22"/>
          <w:szCs w:val="22"/>
        </w:rPr>
      </w:pPr>
      <w:r>
        <w:rPr>
          <w:i/>
          <w:sz w:val="22"/>
          <w:szCs w:val="22"/>
        </w:rPr>
        <w:t>Capital. Créase el Observatorio de Seguridad, Convivencia y Justicia en el Distrito Capital, el cual buscará recopilar, consolidar y producir información y análisis de</w:t>
      </w:r>
    </w:p>
    <w:p w:rsidR="0069005A" w:rsidRDefault="00504A01">
      <w:pPr>
        <w:rPr>
          <w:i/>
          <w:sz w:val="22"/>
          <w:szCs w:val="22"/>
        </w:rPr>
      </w:pPr>
      <w:r>
        <w:rPr>
          <w:i/>
          <w:sz w:val="22"/>
          <w:szCs w:val="22"/>
        </w:rPr>
        <w:t>los datos relevantes para el Sector Seguridad, Convivencia y Justicia. En articulación con las demás entidades públicas distritales y nacionales, privadas y organismos internacionales que generen datos como insumo para la definición e implementación de políticas públicas, estrategias, programas, proyectos y acciones relacionadas con el mejoramiento de la Seguridad y Convivencia Ciudadana, el acceso a la justicia y la conservación del orden público.</w:t>
      </w:r>
    </w:p>
    <w:p w:rsidR="0069005A" w:rsidRDefault="0069005A">
      <w:pPr>
        <w:ind w:left="720"/>
        <w:rPr>
          <w:i/>
          <w:sz w:val="22"/>
          <w:szCs w:val="22"/>
        </w:rPr>
      </w:pPr>
    </w:p>
    <w:p w:rsidR="0069005A" w:rsidRDefault="00504A01">
      <w:pPr>
        <w:ind w:left="720"/>
        <w:rPr>
          <w:i/>
          <w:sz w:val="22"/>
          <w:szCs w:val="22"/>
        </w:rPr>
      </w:pPr>
      <w:r>
        <w:rPr>
          <w:b/>
          <w:i/>
          <w:sz w:val="22"/>
          <w:szCs w:val="22"/>
        </w:rPr>
        <w:lastRenderedPageBreak/>
        <w:t>ARTÍCULO 126.</w:t>
      </w:r>
      <w:r>
        <w:rPr>
          <w:i/>
          <w:sz w:val="22"/>
          <w:szCs w:val="22"/>
        </w:rPr>
        <w:t xml:space="preserve"> Reporte único de presuntos casos de abuso sexual de NNA. La SDIS como líder de la política pública de primera infancia y adolescencia 2023-2033 y responsable de movilizar el cumplimiento del objetivo 1 “Reducir las situaciones de amenaza, inobservancia, y vulneración de los derechos de personas gestantes, niñas, niños y adolescentes.”</w:t>
      </w:r>
    </w:p>
    <w:p w:rsidR="0069005A" w:rsidRDefault="0069005A">
      <w:pPr>
        <w:ind w:left="720"/>
        <w:rPr>
          <w:i/>
          <w:sz w:val="22"/>
          <w:szCs w:val="22"/>
        </w:rPr>
      </w:pPr>
    </w:p>
    <w:p w:rsidR="0069005A" w:rsidRDefault="00504A01">
      <w:pPr>
        <w:ind w:left="720"/>
        <w:rPr>
          <w:i/>
          <w:sz w:val="22"/>
          <w:szCs w:val="22"/>
        </w:rPr>
      </w:pPr>
      <w:r>
        <w:rPr>
          <w:b/>
          <w:i/>
          <w:sz w:val="22"/>
          <w:szCs w:val="22"/>
        </w:rPr>
        <w:t xml:space="preserve">Parágrafo 1. </w:t>
      </w:r>
      <w:r>
        <w:rPr>
          <w:i/>
          <w:sz w:val="22"/>
          <w:szCs w:val="22"/>
        </w:rPr>
        <w:t xml:space="preserve">La Secretaría Distrital de Integración Social definirá la estructura, instrumentos, periodicidad y actores llamados a entregar el reporte. </w:t>
      </w:r>
    </w:p>
    <w:p w:rsidR="0069005A" w:rsidRDefault="0069005A">
      <w:pPr>
        <w:ind w:left="720"/>
        <w:rPr>
          <w:i/>
          <w:sz w:val="22"/>
          <w:szCs w:val="22"/>
        </w:rPr>
      </w:pPr>
    </w:p>
    <w:p w:rsidR="0069005A" w:rsidRDefault="00504A01">
      <w:pPr>
        <w:ind w:left="720"/>
        <w:rPr>
          <w:i/>
          <w:sz w:val="22"/>
          <w:szCs w:val="22"/>
        </w:rPr>
      </w:pPr>
      <w:r>
        <w:rPr>
          <w:b/>
          <w:i/>
          <w:sz w:val="22"/>
          <w:szCs w:val="22"/>
        </w:rPr>
        <w:t xml:space="preserve">Parágrafo 2. </w:t>
      </w:r>
      <w:r>
        <w:rPr>
          <w:i/>
          <w:sz w:val="22"/>
          <w:szCs w:val="22"/>
        </w:rPr>
        <w:t xml:space="preserve">La Secretaría Distrital de Integración Social liderará una instancia distrital de seguimiento, de acuerdo con la ruta de atención a violencias sexuales contra niñas, niños y adolescentes. </w:t>
      </w:r>
    </w:p>
    <w:p w:rsidR="0069005A" w:rsidRDefault="0069005A">
      <w:pPr>
        <w:ind w:left="720"/>
        <w:rPr>
          <w:i/>
          <w:sz w:val="22"/>
          <w:szCs w:val="22"/>
        </w:rPr>
      </w:pPr>
    </w:p>
    <w:p w:rsidR="0069005A" w:rsidRDefault="00504A01">
      <w:pPr>
        <w:ind w:left="720"/>
        <w:rPr>
          <w:i/>
          <w:sz w:val="22"/>
          <w:szCs w:val="22"/>
        </w:rPr>
      </w:pPr>
      <w:r>
        <w:rPr>
          <w:b/>
          <w:i/>
          <w:sz w:val="22"/>
          <w:szCs w:val="22"/>
        </w:rPr>
        <w:t>Parágrafo 3.</w:t>
      </w:r>
      <w:r>
        <w:rPr>
          <w:i/>
          <w:sz w:val="22"/>
          <w:szCs w:val="22"/>
        </w:rPr>
        <w:t xml:space="preserve"> Con la información y seguimiento del mecanismo, las entidades participantes podrán emitir recomendaciones de política, programas y proyectos normativos que contribuyan al logro del propósito de disminuir las situaciones de abuso sexual contra niñas, niños y adolescentes en la ciudad de Bogotá</w:t>
      </w:r>
    </w:p>
    <w:p w:rsidR="0069005A" w:rsidRDefault="0069005A">
      <w:pPr>
        <w:ind w:left="720"/>
        <w:rPr>
          <w:b/>
          <w:i/>
          <w:sz w:val="22"/>
          <w:szCs w:val="22"/>
        </w:rPr>
      </w:pPr>
    </w:p>
    <w:p w:rsidR="0069005A" w:rsidRDefault="00504A01">
      <w:pPr>
        <w:ind w:left="720"/>
        <w:rPr>
          <w:i/>
          <w:sz w:val="22"/>
          <w:szCs w:val="22"/>
        </w:rPr>
      </w:pPr>
      <w:r>
        <w:rPr>
          <w:b/>
          <w:i/>
          <w:sz w:val="22"/>
          <w:szCs w:val="22"/>
        </w:rPr>
        <w:t xml:space="preserve">ARTÍCULO 228. </w:t>
      </w:r>
      <w:r>
        <w:rPr>
          <w:i/>
          <w:sz w:val="22"/>
          <w:szCs w:val="22"/>
        </w:rPr>
        <w:t>Transformación Digital e impulso a la Ciudad Inteligente. La Secretaría General, a través de la Oficina Consejería Distrital de Tecnologías de la Información y las Comunicaciones -TIC, o quien haga sus veces, deberá orientar y definir estrategias y desarrollar acciones para mejorar la eficiencia en la gestión pública, potenciar la prestación de servicios a la ciudadanía y abordar de manera efectiva las problemáticas y necesidades de interés público en la ciudad y la región, con el objetivo de fomentar la incorporación de prácticas innovadoras y tecnológicas que permitan la implementación de proyectos estratégicos en una ciudad inteligente y la transformación digital para mejorar la eficiencia en la gestión pública, potenciar la prestación de servicios a la ciudadanía y abordar de manera efectiva las problemáticas y necesidades de interés público.</w:t>
      </w:r>
    </w:p>
    <w:p w:rsidR="0069005A" w:rsidRDefault="0069005A">
      <w:pPr>
        <w:ind w:left="720"/>
        <w:rPr>
          <w:i/>
          <w:sz w:val="22"/>
          <w:szCs w:val="22"/>
        </w:rPr>
      </w:pPr>
    </w:p>
    <w:p w:rsidR="0069005A" w:rsidRDefault="00504A01">
      <w:pPr>
        <w:ind w:left="720"/>
        <w:rPr>
          <w:i/>
          <w:sz w:val="22"/>
          <w:szCs w:val="22"/>
        </w:rPr>
      </w:pPr>
      <w:r>
        <w:rPr>
          <w:i/>
          <w:sz w:val="22"/>
          <w:szCs w:val="22"/>
        </w:rPr>
        <w:t>228.6. Orientar y acompañar la implementación de soluciones basadas en tecnologías exponenciales o emergentes como inteligencia artificial (IA), Internet de las cosas y Blockchain, entre otras, en diversos sectores para mejorar la eficiencia y la toma de decisiones e impactar positivamente la calidad de vida de los habitantes de Bogotá.”</w:t>
      </w:r>
    </w:p>
    <w:p w:rsidR="0069005A" w:rsidRDefault="0069005A">
      <w:pPr>
        <w:ind w:left="720"/>
        <w:rPr>
          <w:b/>
          <w:i/>
          <w:sz w:val="22"/>
          <w:szCs w:val="22"/>
        </w:rPr>
      </w:pPr>
    </w:p>
    <w:p w:rsidR="0069005A" w:rsidRDefault="00504A01">
      <w:pPr>
        <w:rPr>
          <w:i/>
          <w:sz w:val="22"/>
          <w:szCs w:val="22"/>
        </w:rPr>
      </w:pPr>
      <w:r>
        <w:rPr>
          <w:b/>
          <w:i/>
          <w:sz w:val="22"/>
          <w:szCs w:val="22"/>
        </w:rPr>
        <w:t xml:space="preserve">DECRETO 025 DE 2021. </w:t>
      </w:r>
      <w:r>
        <w:rPr>
          <w:i/>
          <w:sz w:val="22"/>
          <w:szCs w:val="22"/>
        </w:rPr>
        <w:t>Por medio del cual se reglamenta la Comisión Distrital de Transformación Digital</w:t>
      </w:r>
    </w:p>
    <w:p w:rsidR="0069005A" w:rsidRDefault="0069005A">
      <w:pPr>
        <w:ind w:left="720"/>
        <w:rPr>
          <w:i/>
          <w:sz w:val="22"/>
          <w:szCs w:val="22"/>
        </w:rPr>
      </w:pPr>
    </w:p>
    <w:p w:rsidR="0069005A" w:rsidRDefault="00504A01">
      <w:pPr>
        <w:ind w:left="720"/>
        <w:rPr>
          <w:i/>
          <w:sz w:val="22"/>
          <w:szCs w:val="22"/>
        </w:rPr>
      </w:pPr>
      <w:r>
        <w:rPr>
          <w:b/>
          <w:i/>
          <w:sz w:val="22"/>
          <w:szCs w:val="22"/>
        </w:rPr>
        <w:lastRenderedPageBreak/>
        <w:t xml:space="preserve">ARTÍCULO 5.- </w:t>
      </w:r>
      <w:r>
        <w:rPr>
          <w:i/>
          <w:sz w:val="22"/>
          <w:szCs w:val="22"/>
        </w:rPr>
        <w:t>FUNCIONES DE LA COMISIÓN DISTRITAL DE TRANSFORMACIÓN DIGITAL. La Comisión Distrital de Transformación Digital, cumplirá las siguientes funciones básicas:</w:t>
      </w:r>
    </w:p>
    <w:p w:rsidR="0069005A" w:rsidRDefault="00504A01">
      <w:pPr>
        <w:ind w:left="720"/>
        <w:rPr>
          <w:i/>
          <w:sz w:val="22"/>
          <w:szCs w:val="22"/>
        </w:rPr>
      </w:pPr>
      <w:r>
        <w:rPr>
          <w:i/>
          <w:sz w:val="22"/>
          <w:szCs w:val="22"/>
        </w:rPr>
        <w:t xml:space="preserve">(...)3. Articular los proyectos de transformación digital del Distrito, logrando cooperación interinstitucional e intersectorial, así como con otras instancias territoriales, nacionales e internacionales. </w:t>
      </w:r>
    </w:p>
    <w:p w:rsidR="0069005A" w:rsidRDefault="0069005A">
      <w:pPr>
        <w:ind w:left="720"/>
        <w:rPr>
          <w:i/>
          <w:sz w:val="22"/>
          <w:szCs w:val="22"/>
        </w:rPr>
      </w:pPr>
    </w:p>
    <w:p w:rsidR="0069005A" w:rsidRDefault="00504A01">
      <w:pPr>
        <w:ind w:left="720"/>
        <w:rPr>
          <w:i/>
          <w:sz w:val="22"/>
          <w:szCs w:val="22"/>
        </w:rPr>
      </w:pPr>
      <w:r>
        <w:rPr>
          <w:i/>
          <w:sz w:val="22"/>
          <w:szCs w:val="22"/>
        </w:rPr>
        <w:t>4. Dinamizar los proyectos e iniciativas que promuevan la consolidación de Bogotá como un territorio inteligente.</w:t>
      </w:r>
    </w:p>
    <w:p w:rsidR="0069005A" w:rsidRDefault="0069005A">
      <w:pPr>
        <w:ind w:left="720"/>
        <w:rPr>
          <w:i/>
          <w:sz w:val="22"/>
          <w:szCs w:val="22"/>
        </w:rPr>
      </w:pPr>
    </w:p>
    <w:p w:rsidR="0069005A" w:rsidRDefault="00504A01">
      <w:pPr>
        <w:ind w:left="720"/>
        <w:rPr>
          <w:i/>
          <w:sz w:val="22"/>
          <w:szCs w:val="22"/>
        </w:rPr>
      </w:pPr>
      <w:r>
        <w:rPr>
          <w:i/>
          <w:sz w:val="22"/>
          <w:szCs w:val="22"/>
        </w:rPr>
        <w:t xml:space="preserve">5. Socializar las mejores prácticas, casos de éxito y tendencias tecnológicas, para promover la transformación digital del Distrito. </w:t>
      </w:r>
    </w:p>
    <w:p w:rsidR="0069005A" w:rsidRDefault="0069005A">
      <w:pPr>
        <w:ind w:left="720"/>
        <w:rPr>
          <w:i/>
          <w:sz w:val="22"/>
          <w:szCs w:val="22"/>
        </w:rPr>
      </w:pPr>
    </w:p>
    <w:p w:rsidR="0069005A" w:rsidRDefault="00504A01">
      <w:pPr>
        <w:ind w:left="720"/>
        <w:rPr>
          <w:i/>
          <w:sz w:val="22"/>
          <w:szCs w:val="22"/>
        </w:rPr>
      </w:pPr>
      <w:r>
        <w:rPr>
          <w:i/>
          <w:sz w:val="22"/>
          <w:szCs w:val="22"/>
        </w:rPr>
        <w:t>6. Definir marcos, modelos y estándares para utilización de tecnologías emergentes en el Distrito. (...)</w:t>
      </w:r>
    </w:p>
    <w:p w:rsidR="0069005A" w:rsidRDefault="0069005A">
      <w:pPr>
        <w:ind w:left="720"/>
        <w:rPr>
          <w:i/>
          <w:sz w:val="22"/>
          <w:szCs w:val="22"/>
        </w:rPr>
      </w:pPr>
    </w:p>
    <w:p w:rsidR="0069005A" w:rsidRDefault="0069005A">
      <w:pPr>
        <w:rPr>
          <w:b/>
          <w:i/>
          <w:sz w:val="22"/>
          <w:szCs w:val="22"/>
        </w:rPr>
      </w:pPr>
    </w:p>
    <w:p w:rsidR="0069005A" w:rsidRDefault="00504A01">
      <w:pPr>
        <w:rPr>
          <w:i/>
          <w:sz w:val="22"/>
          <w:szCs w:val="22"/>
        </w:rPr>
      </w:pPr>
      <w:r>
        <w:rPr>
          <w:b/>
          <w:i/>
          <w:sz w:val="22"/>
          <w:szCs w:val="22"/>
        </w:rPr>
        <w:t xml:space="preserve">DECRETO 272 DE 2020 </w:t>
      </w:r>
      <w:r>
        <w:rPr>
          <w:i/>
          <w:sz w:val="22"/>
          <w:szCs w:val="22"/>
        </w:rPr>
        <w:t xml:space="preserve">“Por medio del cual se autoriza la constitución de la Agencia de Analítica de Datos “Ágata” y se dictan otras disposiciones </w:t>
      </w:r>
    </w:p>
    <w:p w:rsidR="0069005A" w:rsidRDefault="0069005A">
      <w:pPr>
        <w:ind w:left="720"/>
        <w:rPr>
          <w:i/>
          <w:sz w:val="22"/>
          <w:szCs w:val="22"/>
        </w:rPr>
      </w:pPr>
    </w:p>
    <w:p w:rsidR="0069005A" w:rsidRDefault="00504A01">
      <w:pPr>
        <w:ind w:left="720"/>
        <w:rPr>
          <w:i/>
          <w:sz w:val="22"/>
          <w:szCs w:val="22"/>
        </w:rPr>
      </w:pPr>
      <w:r>
        <w:rPr>
          <w:b/>
          <w:i/>
          <w:sz w:val="22"/>
          <w:szCs w:val="22"/>
        </w:rPr>
        <w:t xml:space="preserve">ARTÍCULO 2°. </w:t>
      </w:r>
      <w:r>
        <w:rPr>
          <w:i/>
          <w:sz w:val="22"/>
          <w:szCs w:val="22"/>
        </w:rPr>
        <w:t xml:space="preserve">Funciones Esenciales. De acuerdo con lo establecido en el artículo 145 del Acuerdo Distrital 761 de 2020, la Agencia de Analítica de Datos “Ágata” tendrá, entre otras, las siguientes funciones esenciales: </w:t>
      </w:r>
    </w:p>
    <w:p w:rsidR="0069005A" w:rsidRDefault="0069005A">
      <w:pPr>
        <w:ind w:left="720"/>
        <w:rPr>
          <w:i/>
          <w:sz w:val="22"/>
          <w:szCs w:val="22"/>
        </w:rPr>
      </w:pPr>
    </w:p>
    <w:p w:rsidR="0069005A" w:rsidRDefault="00504A01">
      <w:pPr>
        <w:ind w:left="720"/>
        <w:rPr>
          <w:i/>
          <w:sz w:val="22"/>
          <w:szCs w:val="22"/>
        </w:rPr>
      </w:pPr>
      <w:r>
        <w:rPr>
          <w:i/>
          <w:sz w:val="22"/>
          <w:szCs w:val="22"/>
        </w:rPr>
        <w:t xml:space="preserve">(...) (i) Participar en la formulación, coordinación y ejecución de las políticas, planes y programas Distritales destinados a fortalecer las capacidades institucionales del Distrito Capital en analítica, innovación y transformación digital para la toma de decisiones basadas en datos, bajo la orientación de los organismos y entidades distritales competentes. </w:t>
      </w:r>
    </w:p>
    <w:p w:rsidR="0069005A" w:rsidRDefault="0069005A">
      <w:pPr>
        <w:ind w:left="720"/>
        <w:rPr>
          <w:i/>
          <w:sz w:val="22"/>
          <w:szCs w:val="22"/>
        </w:rPr>
      </w:pPr>
    </w:p>
    <w:p w:rsidR="0069005A" w:rsidRDefault="00504A01">
      <w:pPr>
        <w:ind w:left="720"/>
        <w:rPr>
          <w:i/>
          <w:sz w:val="22"/>
          <w:szCs w:val="22"/>
        </w:rPr>
      </w:pPr>
      <w:r>
        <w:rPr>
          <w:i/>
          <w:sz w:val="22"/>
          <w:szCs w:val="22"/>
        </w:rPr>
        <w:t>(ix) Generar e implementar modelos, métodos, plataformas e instrumentos para el desarrollo de capacidades y competencias tecnológicas en el uso y análisis de los datos y su aplicación en la atención de las necesidades del sector público, el sector privado y la ciudadanía en general.” (...)</w:t>
      </w:r>
    </w:p>
    <w:p w:rsidR="0069005A" w:rsidRDefault="0069005A">
      <w:pPr>
        <w:rPr>
          <w:b/>
          <w:i/>
          <w:sz w:val="22"/>
          <w:szCs w:val="22"/>
        </w:rPr>
      </w:pPr>
    </w:p>
    <w:p w:rsidR="0069005A" w:rsidRDefault="00504A01">
      <w:pPr>
        <w:rPr>
          <w:b/>
          <w:i/>
          <w:sz w:val="22"/>
          <w:szCs w:val="22"/>
        </w:rPr>
      </w:pPr>
      <w:r>
        <w:rPr>
          <w:b/>
          <w:i/>
          <w:sz w:val="22"/>
          <w:szCs w:val="22"/>
        </w:rPr>
        <w:t>PROYECTOS AGATA:</w:t>
      </w:r>
    </w:p>
    <w:p w:rsidR="0069005A" w:rsidRDefault="0069005A">
      <w:pPr>
        <w:rPr>
          <w:b/>
          <w:i/>
          <w:sz w:val="22"/>
          <w:szCs w:val="22"/>
        </w:rPr>
      </w:pPr>
    </w:p>
    <w:sdt>
      <w:sdtPr>
        <w:tag w:val="goog_rdk_2"/>
        <w:id w:val="835806356"/>
        <w:lock w:val="contentLocked"/>
      </w:sdtPr>
      <w:sdtEndPr/>
      <w:sdtContent>
        <w:tbl>
          <w:tblPr>
            <w:tblStyle w:val="ac"/>
            <w:tblW w:w="88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46"/>
            <w:gridCol w:w="2947"/>
            <w:gridCol w:w="2947"/>
          </w:tblGrid>
          <w:tr w:rsidR="0069005A">
            <w:tc>
              <w:tcPr>
                <w:tcW w:w="2946"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jc w:val="left"/>
                  <w:rPr>
                    <w:b/>
                    <w:i/>
                    <w:sz w:val="22"/>
                    <w:szCs w:val="22"/>
                  </w:rPr>
                </w:pPr>
                <w:r>
                  <w:rPr>
                    <w:b/>
                    <w:i/>
                    <w:sz w:val="22"/>
                    <w:szCs w:val="22"/>
                  </w:rPr>
                  <w:t>Entidad</w:t>
                </w:r>
              </w:p>
            </w:tc>
            <w:tc>
              <w:tcPr>
                <w:tcW w:w="2946"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jc w:val="left"/>
                  <w:rPr>
                    <w:b/>
                    <w:i/>
                    <w:sz w:val="22"/>
                    <w:szCs w:val="22"/>
                  </w:rPr>
                </w:pPr>
                <w:r>
                  <w:rPr>
                    <w:b/>
                    <w:i/>
                    <w:sz w:val="22"/>
                    <w:szCs w:val="22"/>
                  </w:rPr>
                  <w:t>Proyecto</w:t>
                </w:r>
              </w:p>
            </w:tc>
            <w:tc>
              <w:tcPr>
                <w:tcW w:w="2946"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jc w:val="left"/>
                  <w:rPr>
                    <w:b/>
                    <w:i/>
                    <w:sz w:val="22"/>
                    <w:szCs w:val="22"/>
                  </w:rPr>
                </w:pPr>
                <w:r>
                  <w:rPr>
                    <w:b/>
                    <w:i/>
                    <w:sz w:val="22"/>
                    <w:szCs w:val="22"/>
                  </w:rPr>
                  <w:t>Resultado</w:t>
                </w:r>
              </w:p>
            </w:tc>
          </w:tr>
          <w:tr w:rsidR="0069005A">
            <w:tc>
              <w:tcPr>
                <w:tcW w:w="2946"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jc w:val="left"/>
                  <w:rPr>
                    <w:i/>
                    <w:sz w:val="22"/>
                    <w:szCs w:val="22"/>
                  </w:rPr>
                </w:pPr>
                <w:r>
                  <w:rPr>
                    <w:i/>
                    <w:sz w:val="22"/>
                    <w:szCs w:val="22"/>
                  </w:rPr>
                  <w:t>Secretaria Distrital de Integración Social</w:t>
                </w:r>
              </w:p>
            </w:tc>
            <w:tc>
              <w:tcPr>
                <w:tcW w:w="2946"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jc w:val="left"/>
                  <w:rPr>
                    <w:i/>
                    <w:sz w:val="22"/>
                    <w:szCs w:val="22"/>
                  </w:rPr>
                </w:pPr>
                <w:r>
                  <w:rPr>
                    <w:i/>
                    <w:sz w:val="22"/>
                    <w:szCs w:val="22"/>
                  </w:rPr>
                  <w:t xml:space="preserve">Ciudadanía 360°, con un enfoque de herramienta de </w:t>
                </w:r>
                <w:r>
                  <w:rPr>
                    <w:i/>
                    <w:sz w:val="22"/>
                    <w:szCs w:val="22"/>
                  </w:rPr>
                  <w:lastRenderedPageBreak/>
                  <w:t>información para fortalecer el proceso de focalización de Esta herramienta genera alertas a futuro que permitirán “ahorrar” recursos para su refocalización que los servicios sociales que ella presta.</w:t>
                </w:r>
              </w:p>
            </w:tc>
            <w:tc>
              <w:tcPr>
                <w:tcW w:w="2946"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jc w:val="left"/>
                  <w:rPr>
                    <w:i/>
                    <w:sz w:val="22"/>
                    <w:szCs w:val="22"/>
                  </w:rPr>
                </w:pPr>
                <w:r>
                  <w:rPr>
                    <w:i/>
                    <w:sz w:val="22"/>
                    <w:szCs w:val="22"/>
                  </w:rPr>
                  <w:lastRenderedPageBreak/>
                  <w:t xml:space="preserve">Esta herramienta genera alertas a futuro que </w:t>
                </w:r>
                <w:r>
                  <w:rPr>
                    <w:i/>
                    <w:sz w:val="22"/>
                    <w:szCs w:val="22"/>
                  </w:rPr>
                  <w:lastRenderedPageBreak/>
                  <w:t>permitirán “ahorrar” recursos para su refocalización que de acuerdo con estimaciones sería de al menos 3.330 millones por año. Gracias a la analítica de datos se promueve la transparencia sobre la gestión de beneficios. a los ciudadanos y uso de los recursos públicos.</w:t>
                </w:r>
              </w:p>
            </w:tc>
          </w:tr>
          <w:tr w:rsidR="0069005A">
            <w:tc>
              <w:tcPr>
                <w:tcW w:w="2946"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jc w:val="left"/>
                  <w:rPr>
                    <w:i/>
                    <w:sz w:val="22"/>
                    <w:szCs w:val="22"/>
                  </w:rPr>
                </w:pPr>
                <w:r>
                  <w:rPr>
                    <w:i/>
                    <w:sz w:val="22"/>
                    <w:szCs w:val="22"/>
                  </w:rPr>
                  <w:lastRenderedPageBreak/>
                  <w:t>Secretaria de Desarrollo Económico</w:t>
                </w:r>
              </w:p>
            </w:tc>
            <w:tc>
              <w:tcPr>
                <w:tcW w:w="2946"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jc w:val="left"/>
                  <w:rPr>
                    <w:i/>
                    <w:sz w:val="22"/>
                    <w:szCs w:val="22"/>
                  </w:rPr>
                </w:pPr>
                <w:r>
                  <w:rPr>
                    <w:i/>
                    <w:sz w:val="22"/>
                    <w:szCs w:val="22"/>
                  </w:rPr>
                  <w:t>Bogotá Trabaja Te Conecta: se desarrolló un caso de uso buscando disminuir el desempleo en Bogotá usando inteligencia artificial y bots. Las personas pueden utilizar esta plataforma para buscar ofertas laborales y recibir recomendaciones basadas en modelos de Machine Learning. Esta innovación democratiza el acceso a la información en tiempo real, reduciendo las asimetrías en el mercado laboral y generando un impacto positivo en la lucha contra el desempleo friccional, con esto se apoyará la ruta de empleo de más de 200.000 personas en el cuatrienio usando esta plataforma.</w:t>
                </w:r>
              </w:p>
            </w:tc>
            <w:tc>
              <w:tcPr>
                <w:tcW w:w="2946"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jc w:val="left"/>
                  <w:rPr>
                    <w:i/>
                    <w:sz w:val="22"/>
                    <w:szCs w:val="22"/>
                  </w:rPr>
                </w:pPr>
                <w:r>
                  <w:rPr>
                    <w:i/>
                    <w:sz w:val="22"/>
                    <w:szCs w:val="22"/>
                  </w:rPr>
                  <w:t>La herramienta se lanzó en diciembre de 2023 con 320 vacantes, 1.600 empresas y 160.000 candidatos (hojas de vida del Servicio Público de empleo). El algoritmo de matching tiene un porcentaje de precisión entre el 76% y 80.2% teniendo en cuenta una base de pruebas Y seguirá mejorando tras el lanzamiento de la plataforma.</w:t>
                </w:r>
              </w:p>
            </w:tc>
          </w:tr>
          <w:tr w:rsidR="0069005A">
            <w:tc>
              <w:tcPr>
                <w:tcW w:w="2946"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jc w:val="left"/>
                  <w:rPr>
                    <w:i/>
                    <w:sz w:val="22"/>
                    <w:szCs w:val="22"/>
                  </w:rPr>
                </w:pPr>
                <w:r>
                  <w:rPr>
                    <w:i/>
                    <w:sz w:val="22"/>
                    <w:szCs w:val="22"/>
                  </w:rPr>
                  <w:t>Secretaria Distrital de Salud</w:t>
                </w:r>
              </w:p>
            </w:tc>
            <w:tc>
              <w:tcPr>
                <w:tcW w:w="2946"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jc w:val="left"/>
                  <w:rPr>
                    <w:i/>
                    <w:sz w:val="22"/>
                    <w:szCs w:val="22"/>
                  </w:rPr>
                </w:pPr>
                <w:r>
                  <w:rPr>
                    <w:i/>
                    <w:sz w:val="22"/>
                    <w:szCs w:val="22"/>
                  </w:rPr>
                  <w:t>Analítica del sector con foco en salud preventiva para la optimización de la gestión y de los recursos.</w:t>
                </w:r>
              </w:p>
            </w:tc>
            <w:tc>
              <w:tcPr>
                <w:tcW w:w="2946" w:type="dxa"/>
                <w:shd w:val="clear" w:color="auto" w:fill="auto"/>
                <w:tcMar>
                  <w:top w:w="100" w:type="dxa"/>
                  <w:left w:w="100" w:type="dxa"/>
                  <w:bottom w:w="100" w:type="dxa"/>
                  <w:right w:w="100" w:type="dxa"/>
                </w:tcMar>
              </w:tcPr>
              <w:p w:rsidR="0069005A" w:rsidRDefault="00504A01">
                <w:pPr>
                  <w:widowControl w:val="0"/>
                  <w:pBdr>
                    <w:top w:val="nil"/>
                    <w:left w:val="nil"/>
                    <w:bottom w:val="nil"/>
                    <w:right w:val="nil"/>
                    <w:between w:val="nil"/>
                  </w:pBdr>
                  <w:jc w:val="left"/>
                  <w:rPr>
                    <w:i/>
                    <w:sz w:val="22"/>
                    <w:szCs w:val="22"/>
                  </w:rPr>
                </w:pPr>
                <w:r>
                  <w:rPr>
                    <w:i/>
                    <w:sz w:val="22"/>
                    <w:szCs w:val="22"/>
                  </w:rPr>
                  <w:t xml:space="preserve">Monitoreo higiénico-sanitario de establecimientos abiertos al público, con revisión de </w:t>
                </w:r>
                <w:r>
                  <w:rPr>
                    <w:i/>
                    <w:sz w:val="22"/>
                    <w:szCs w:val="22"/>
                  </w:rPr>
                  <w:lastRenderedPageBreak/>
                  <w:t>conceptos sanitarios, medidas aplicadas y alcance de la cobertura; el seguimiento integral de la población materno perinatal, que incluye la planeación del embarazo, atención prenatal y diagnósticos, mediante el rastreo de factores de riesgo y protección, además del control de indicadores individuales; y, finalmente, la observación diaria de la oferta y demanda en la red de servicios de salud del Distrito Capital.</w:t>
                </w:r>
              </w:p>
            </w:tc>
          </w:tr>
        </w:tbl>
      </w:sdtContent>
    </w:sdt>
    <w:p w:rsidR="0069005A" w:rsidRDefault="0069005A">
      <w:pPr>
        <w:rPr>
          <w:sz w:val="22"/>
          <w:szCs w:val="22"/>
        </w:rPr>
      </w:pPr>
    </w:p>
    <w:p w:rsidR="0069005A" w:rsidRDefault="00504A01">
      <w:pPr>
        <w:pStyle w:val="Ttulo1"/>
        <w:numPr>
          <w:ilvl w:val="0"/>
          <w:numId w:val="3"/>
        </w:numPr>
      </w:pPr>
      <w:bookmarkStart w:id="9" w:name="_Toc198557143"/>
      <w:r>
        <w:t>COMPETENCIA DEL CONCEJO DE BOGOTÁ</w:t>
      </w:r>
      <w:bookmarkEnd w:id="9"/>
    </w:p>
    <w:p w:rsidR="0069005A" w:rsidRDefault="00504A01">
      <w:pPr>
        <w:rPr>
          <w:sz w:val="22"/>
          <w:szCs w:val="22"/>
        </w:rPr>
      </w:pPr>
      <w:r>
        <w:rPr>
          <w:sz w:val="22"/>
          <w:szCs w:val="22"/>
        </w:rPr>
        <w:t>Los autores a tenor literal de lo expuesto en el cuerpo de la exposición de motivos, fundamentan la competencia del Concejo de Bogotá en el Decreto Ley 1421 de 1993, el cual establece que el concejo es competente para establecer lineamientos en los asuntos definidos en los siguientes artículos.</w:t>
      </w:r>
    </w:p>
    <w:p w:rsidR="0069005A" w:rsidRDefault="0069005A">
      <w:pPr>
        <w:ind w:left="720"/>
        <w:rPr>
          <w:sz w:val="22"/>
          <w:szCs w:val="22"/>
        </w:rPr>
      </w:pPr>
    </w:p>
    <w:p w:rsidR="0069005A" w:rsidRDefault="00504A01">
      <w:pPr>
        <w:ind w:left="720"/>
        <w:rPr>
          <w:sz w:val="22"/>
          <w:szCs w:val="22"/>
        </w:rPr>
      </w:pPr>
      <w:r>
        <w:rPr>
          <w:b/>
          <w:sz w:val="22"/>
          <w:szCs w:val="22"/>
        </w:rPr>
        <w:t xml:space="preserve">“Artículo 8. </w:t>
      </w:r>
      <w:r>
        <w:rPr>
          <w:sz w:val="22"/>
          <w:szCs w:val="22"/>
        </w:rPr>
        <w:t>Funciones generales. El Concejo es la suprema autoridad del Distrito Capital. En materia administrativa sus atribuciones son de carácter normativo. También le corresponde vigilar y controlar la gestión que cumplan las autoridades distritales.” (...)</w:t>
      </w:r>
    </w:p>
    <w:p w:rsidR="0069005A" w:rsidRDefault="0069005A">
      <w:pPr>
        <w:ind w:left="720"/>
        <w:rPr>
          <w:sz w:val="22"/>
          <w:szCs w:val="22"/>
        </w:rPr>
      </w:pPr>
    </w:p>
    <w:p w:rsidR="0069005A" w:rsidRDefault="00504A01">
      <w:pPr>
        <w:ind w:left="720"/>
        <w:rPr>
          <w:sz w:val="22"/>
          <w:szCs w:val="22"/>
        </w:rPr>
      </w:pPr>
      <w:r>
        <w:rPr>
          <w:b/>
          <w:sz w:val="22"/>
          <w:szCs w:val="22"/>
        </w:rPr>
        <w:t>“Artículo 12.</w:t>
      </w:r>
      <w:r>
        <w:rPr>
          <w:sz w:val="22"/>
          <w:szCs w:val="22"/>
        </w:rPr>
        <w:t xml:space="preserve"> Atribuciones. Corresponde al Concejo Distrital, de conformidad con la Constitución y a la ley:</w:t>
      </w:r>
    </w:p>
    <w:p w:rsidR="0069005A" w:rsidRDefault="0069005A">
      <w:pPr>
        <w:ind w:left="720"/>
        <w:rPr>
          <w:sz w:val="22"/>
          <w:szCs w:val="22"/>
        </w:rPr>
      </w:pPr>
    </w:p>
    <w:p w:rsidR="0069005A" w:rsidRDefault="00504A01">
      <w:pPr>
        <w:ind w:left="1440"/>
        <w:rPr>
          <w:sz w:val="22"/>
          <w:szCs w:val="22"/>
        </w:rPr>
      </w:pPr>
      <w:r>
        <w:rPr>
          <w:sz w:val="22"/>
          <w:szCs w:val="22"/>
        </w:rPr>
        <w:t>1. Dictar las normas necesarias para garantizar el adecuado cumplimiento de las funciones y la eficiente prestación de los servicios a cargo del Distrito.</w:t>
      </w:r>
    </w:p>
    <w:p w:rsidR="0069005A" w:rsidRDefault="0069005A">
      <w:pPr>
        <w:ind w:left="1440"/>
        <w:rPr>
          <w:sz w:val="22"/>
          <w:szCs w:val="22"/>
        </w:rPr>
      </w:pPr>
    </w:p>
    <w:p w:rsidR="0069005A" w:rsidRDefault="00504A01">
      <w:pPr>
        <w:ind w:left="1440"/>
        <w:rPr>
          <w:sz w:val="22"/>
          <w:szCs w:val="22"/>
        </w:rPr>
      </w:pPr>
      <w:r>
        <w:rPr>
          <w:sz w:val="22"/>
          <w:szCs w:val="22"/>
        </w:rPr>
        <w:t>(...)</w:t>
      </w:r>
    </w:p>
    <w:p w:rsidR="0069005A" w:rsidRDefault="0069005A">
      <w:pPr>
        <w:ind w:left="1440"/>
        <w:rPr>
          <w:sz w:val="22"/>
          <w:szCs w:val="22"/>
        </w:rPr>
      </w:pPr>
    </w:p>
    <w:p w:rsidR="0069005A" w:rsidRDefault="00504A01">
      <w:pPr>
        <w:ind w:left="1440"/>
        <w:rPr>
          <w:sz w:val="22"/>
          <w:szCs w:val="22"/>
          <w:highlight w:val="yellow"/>
        </w:rPr>
      </w:pPr>
      <w:r>
        <w:rPr>
          <w:sz w:val="22"/>
          <w:szCs w:val="22"/>
        </w:rPr>
        <w:lastRenderedPageBreak/>
        <w:t>25. Cumplir las demás funciones que le asignen las disposiciones vigentes.”</w:t>
      </w:r>
    </w:p>
    <w:p w:rsidR="0069005A" w:rsidRDefault="00504A01">
      <w:pPr>
        <w:pStyle w:val="Ttulo1"/>
        <w:numPr>
          <w:ilvl w:val="0"/>
          <w:numId w:val="3"/>
        </w:numPr>
      </w:pPr>
      <w:bookmarkStart w:id="10" w:name="_Toc198557144"/>
      <w:r>
        <w:t>IMPACTO FISCAL</w:t>
      </w:r>
      <w:bookmarkEnd w:id="10"/>
    </w:p>
    <w:p w:rsidR="0069005A" w:rsidRDefault="00E37A11">
      <w:pPr>
        <w:rPr>
          <w:sz w:val="22"/>
          <w:szCs w:val="22"/>
          <w:highlight w:val="yellow"/>
        </w:rPr>
      </w:pPr>
      <w:r>
        <w:rPr>
          <w:sz w:val="22"/>
          <w:szCs w:val="22"/>
        </w:rPr>
        <w:t>Los autores del proyecto afirman</w:t>
      </w:r>
      <w:r w:rsidR="00504A01">
        <w:rPr>
          <w:sz w:val="22"/>
          <w:szCs w:val="22"/>
        </w:rPr>
        <w:t xml:space="preserve"> que esta iniciativa normativa </w:t>
      </w:r>
      <w:r w:rsidR="00504A01">
        <w:rPr>
          <w:b/>
          <w:sz w:val="22"/>
          <w:szCs w:val="22"/>
        </w:rPr>
        <w:t>NO</w:t>
      </w:r>
      <w:r w:rsidR="00504A01">
        <w:rPr>
          <w:sz w:val="22"/>
          <w:szCs w:val="22"/>
        </w:rPr>
        <w:t xml:space="preserve"> genera gasto o impacto fiscal en el presupuesto del Distrito, ni implica la apropiación de recursos adicionales a los sectores y entidades responsables de su implementación toda vez que no se incrementará el presupuesto del Distrito, ni ocasionará la creación de una nueva fuente de financiación. El alcance del proyecto es prevenir, atender, proteger y sancionar las violencias contra las mujeres en razón del género en el distrito capital, por cuanto no implica la apropiación de recursos adicionales a los sectores y entidades responsables de su implementación.</w:t>
      </w:r>
    </w:p>
    <w:p w:rsidR="0069005A" w:rsidRDefault="00504A01">
      <w:pPr>
        <w:pStyle w:val="Ttulo1"/>
        <w:numPr>
          <w:ilvl w:val="0"/>
          <w:numId w:val="3"/>
        </w:numPr>
      </w:pPr>
      <w:bookmarkStart w:id="11" w:name="_Toc198557145"/>
      <w:r>
        <w:t>COMENTARIOS Y OBSERVACIONES DEL PONENTE</w:t>
      </w:r>
      <w:bookmarkEnd w:id="11"/>
    </w:p>
    <w:p w:rsidR="0069005A" w:rsidRDefault="00504A01">
      <w:pPr>
        <w:rPr>
          <w:sz w:val="22"/>
          <w:szCs w:val="22"/>
        </w:rPr>
      </w:pPr>
      <w:r>
        <w:rPr>
          <w:sz w:val="22"/>
          <w:szCs w:val="22"/>
        </w:rPr>
        <w:t>En calidad de ponentes del Proyecto de Acuerdo Nº 461 de 2025, nos permitimos emitir ponencia positiva con modificaciones, en los siguientes términos:</w:t>
      </w:r>
    </w:p>
    <w:p w:rsidR="0069005A" w:rsidRDefault="0069005A">
      <w:pPr>
        <w:rPr>
          <w:sz w:val="22"/>
          <w:szCs w:val="22"/>
        </w:rPr>
      </w:pPr>
    </w:p>
    <w:p w:rsidR="0069005A" w:rsidRDefault="00504A01">
      <w:pPr>
        <w:rPr>
          <w:sz w:val="22"/>
          <w:szCs w:val="22"/>
        </w:rPr>
      </w:pPr>
      <w:r>
        <w:rPr>
          <w:sz w:val="22"/>
          <w:szCs w:val="22"/>
        </w:rPr>
        <w:t>El presente proyecto de acuerdo, impulsado por sus autores, tiene como objetivo principal establecer lineamientos para la aplicación de la Inteligencia Artificial (IA) en la prevención de la explotación y el abuso sexual contra Niños, Niñas y Adolescentes (NNA).</w:t>
      </w:r>
    </w:p>
    <w:p w:rsidR="0069005A" w:rsidRDefault="0069005A">
      <w:pPr>
        <w:rPr>
          <w:sz w:val="22"/>
          <w:szCs w:val="22"/>
        </w:rPr>
      </w:pPr>
    </w:p>
    <w:p w:rsidR="0069005A" w:rsidRDefault="00504A01">
      <w:pPr>
        <w:rPr>
          <w:sz w:val="22"/>
          <w:szCs w:val="22"/>
        </w:rPr>
      </w:pPr>
      <w:r>
        <w:rPr>
          <w:sz w:val="22"/>
          <w:szCs w:val="22"/>
        </w:rPr>
        <w:t>Esta iniciativa se configura como un instrumento normativo que no solo busca complementar y robustecer la política existente en materia de prevención del abuso sexual infantil, sino que, fundamentalmente, promueve el uso estratégico de la IA. A través de directrices claras, se pretende optimizar la prevención y el combate de estos delitos en el Distrito Capital.</w:t>
      </w:r>
    </w:p>
    <w:p w:rsidR="0069005A" w:rsidRDefault="0069005A">
      <w:pPr>
        <w:rPr>
          <w:sz w:val="22"/>
          <w:szCs w:val="22"/>
        </w:rPr>
      </w:pPr>
    </w:p>
    <w:p w:rsidR="0069005A" w:rsidRDefault="00504A01">
      <w:pPr>
        <w:rPr>
          <w:sz w:val="22"/>
          <w:szCs w:val="22"/>
        </w:rPr>
      </w:pPr>
      <w:r>
        <w:rPr>
          <w:sz w:val="22"/>
          <w:szCs w:val="22"/>
        </w:rPr>
        <w:t>Para evaluar la viabilidad y pertinencia de esta propuesta, se considera esencial el análisis de los siguientes aspectos:</w:t>
      </w:r>
    </w:p>
    <w:p w:rsidR="0069005A" w:rsidRDefault="0069005A">
      <w:pPr>
        <w:rPr>
          <w:sz w:val="22"/>
          <w:szCs w:val="22"/>
        </w:rPr>
      </w:pPr>
    </w:p>
    <w:p w:rsidR="0069005A" w:rsidRDefault="00504A01">
      <w:pPr>
        <w:numPr>
          <w:ilvl w:val="0"/>
          <w:numId w:val="5"/>
        </w:numPr>
        <w:rPr>
          <w:sz w:val="22"/>
          <w:szCs w:val="22"/>
        </w:rPr>
      </w:pPr>
      <w:r>
        <w:rPr>
          <w:sz w:val="22"/>
          <w:szCs w:val="22"/>
        </w:rPr>
        <w:t>Evolución histórica y estado actual de la Inteligencia Artificial (IA).</w:t>
      </w:r>
    </w:p>
    <w:p w:rsidR="0069005A" w:rsidRDefault="00504A01">
      <w:pPr>
        <w:numPr>
          <w:ilvl w:val="0"/>
          <w:numId w:val="5"/>
        </w:numPr>
        <w:rPr>
          <w:sz w:val="22"/>
          <w:szCs w:val="22"/>
        </w:rPr>
      </w:pPr>
      <w:r>
        <w:rPr>
          <w:sz w:val="22"/>
          <w:szCs w:val="22"/>
        </w:rPr>
        <w:t>Eficacia y aplicabilidad de la IA en el diseño, implementación y evaluación de políticas públicas.</w:t>
      </w:r>
    </w:p>
    <w:p w:rsidR="0069005A" w:rsidRDefault="00504A01">
      <w:pPr>
        <w:numPr>
          <w:ilvl w:val="0"/>
          <w:numId w:val="5"/>
        </w:numPr>
        <w:rPr>
          <w:sz w:val="22"/>
          <w:szCs w:val="22"/>
        </w:rPr>
      </w:pPr>
      <w:r>
        <w:rPr>
          <w:sz w:val="22"/>
          <w:szCs w:val="22"/>
        </w:rPr>
        <w:t>Estadísticas actualizadas sobre Niños, Niñas y Adolescentes víctimas de abuso y explotación sexual a nivel nacional y en el Distrito Capital.</w:t>
      </w:r>
    </w:p>
    <w:p w:rsidR="0069005A" w:rsidRDefault="00504A01">
      <w:pPr>
        <w:numPr>
          <w:ilvl w:val="0"/>
          <w:numId w:val="5"/>
        </w:numPr>
        <w:rPr>
          <w:sz w:val="22"/>
          <w:szCs w:val="22"/>
        </w:rPr>
      </w:pPr>
      <w:r>
        <w:rPr>
          <w:sz w:val="22"/>
          <w:szCs w:val="22"/>
        </w:rPr>
        <w:t>Análisis de casos de éxito y experiencias comparadas (benchmarking) a nivel nacional e internacional en el uso de IA para la protección de la infancia.</w:t>
      </w:r>
    </w:p>
    <w:p w:rsidR="0069005A" w:rsidRDefault="0069005A">
      <w:pPr>
        <w:rPr>
          <w:sz w:val="22"/>
          <w:szCs w:val="22"/>
        </w:rPr>
      </w:pPr>
    </w:p>
    <w:p w:rsidR="0069005A" w:rsidRDefault="00504A01">
      <w:pPr>
        <w:rPr>
          <w:b/>
          <w:sz w:val="22"/>
          <w:szCs w:val="22"/>
        </w:rPr>
      </w:pPr>
      <w:r>
        <w:rPr>
          <w:b/>
          <w:sz w:val="22"/>
          <w:szCs w:val="22"/>
        </w:rPr>
        <w:t>Evolución histórica y estado actual de la Inteligencia Artificial (IA)</w:t>
      </w:r>
    </w:p>
    <w:p w:rsidR="0069005A" w:rsidRDefault="0069005A">
      <w:pPr>
        <w:rPr>
          <w:b/>
          <w:sz w:val="22"/>
          <w:szCs w:val="22"/>
        </w:rPr>
      </w:pPr>
    </w:p>
    <w:p w:rsidR="0069005A" w:rsidRDefault="00504A01">
      <w:pPr>
        <w:rPr>
          <w:sz w:val="22"/>
          <w:szCs w:val="22"/>
        </w:rPr>
      </w:pPr>
      <w:r>
        <w:rPr>
          <w:sz w:val="22"/>
          <w:szCs w:val="22"/>
        </w:rPr>
        <w:lastRenderedPageBreak/>
        <w:t>La inteligencia artificial (IA) es una tecnología que ha evolucionado significativamente desde mediados del siglo XX, cuando se planteó por primera vez la posibilidad de crear máquinas capaces de imitar la inteligencia humana. A lo largo de las décadas, la IA ha pasado de ser un concepto teórico a convertirse en una herramienta clave para la innovación en múltiples sectores. Desde sistemas de recomendación hasta asistentes virtuales, análisis predictivo, automatización de procesos y robótica avanzada, su aplicación ha crecido exponencialmente.</w:t>
      </w:r>
    </w:p>
    <w:p w:rsidR="0069005A" w:rsidRDefault="0069005A">
      <w:pPr>
        <w:rPr>
          <w:sz w:val="22"/>
          <w:szCs w:val="22"/>
        </w:rPr>
      </w:pPr>
    </w:p>
    <w:p w:rsidR="0069005A" w:rsidRDefault="00504A01">
      <w:pPr>
        <w:rPr>
          <w:sz w:val="22"/>
          <w:szCs w:val="22"/>
        </w:rPr>
      </w:pPr>
      <w:r>
        <w:rPr>
          <w:sz w:val="22"/>
          <w:szCs w:val="22"/>
        </w:rPr>
        <w:t>Hoy en día, la IA representa una de las principales palancas para el desarrollo económico y social a nivel global. En el ámbito de la administración pública, sus beneficios son notables como la optimización de la calidad de sus servicios, reducir tiempos y costos operativos, prevenir errores humanos, personalizar la atención al ciudadano y fortalecer la toma de decisiones basada en datos. Además, contribuye a enfrentar retos complejos como el cambio climático, la gestión del tráfico, el control de epidemias y la seguridad ciudadana. La implementación adecuada de la IA puede transformar la forma en la que el estado interactúa con la ciudadanía, haciendo que los gobiernos sean más receptivos, eficientes y proactivos.</w:t>
      </w:r>
      <w:r>
        <w:rPr>
          <w:sz w:val="22"/>
          <w:szCs w:val="22"/>
          <w:vertAlign w:val="superscript"/>
        </w:rPr>
        <w:footnoteReference w:id="1"/>
      </w:r>
    </w:p>
    <w:p w:rsidR="0069005A" w:rsidRDefault="0069005A">
      <w:pPr>
        <w:rPr>
          <w:sz w:val="22"/>
          <w:szCs w:val="22"/>
        </w:rPr>
      </w:pPr>
    </w:p>
    <w:p w:rsidR="0069005A" w:rsidRDefault="00504A01">
      <w:pPr>
        <w:rPr>
          <w:sz w:val="22"/>
          <w:szCs w:val="22"/>
        </w:rPr>
      </w:pPr>
      <w:r>
        <w:rPr>
          <w:sz w:val="22"/>
          <w:szCs w:val="22"/>
        </w:rPr>
        <w:t xml:space="preserve">Sin embargo, este potencial sólo puede materializarse si su adopción se enmarca en principios éticos, </w:t>
      </w:r>
      <w:r w:rsidR="00E37A11">
        <w:rPr>
          <w:sz w:val="22"/>
          <w:szCs w:val="22"/>
        </w:rPr>
        <w:t>democráticos y</w:t>
      </w:r>
      <w:r>
        <w:rPr>
          <w:sz w:val="22"/>
          <w:szCs w:val="22"/>
        </w:rPr>
        <w:t xml:space="preserve"> de justicia social. Sin una regulación adecuada, la IA puede generar efectos adversos como la </w:t>
      </w:r>
      <w:r w:rsidR="00E37A11">
        <w:rPr>
          <w:sz w:val="22"/>
          <w:szCs w:val="22"/>
        </w:rPr>
        <w:t>discriminación</w:t>
      </w:r>
      <w:r>
        <w:rPr>
          <w:sz w:val="22"/>
          <w:szCs w:val="22"/>
        </w:rPr>
        <w:t xml:space="preserve"> algorítmica, la vulneración de la privacidad, o el fortalecimiento de brechas socioeconómicas. Por ello, este proyecto de acuerdo busca garantizar que el desarrollo e implementación de la IA en el Distrito Capital se haga de manera responsable, segura y orientada al interés público</w:t>
      </w:r>
      <w:r>
        <w:rPr>
          <w:sz w:val="22"/>
          <w:szCs w:val="22"/>
          <w:vertAlign w:val="superscript"/>
        </w:rPr>
        <w:footnoteReference w:id="2"/>
      </w:r>
      <w:r>
        <w:rPr>
          <w:sz w:val="22"/>
          <w:szCs w:val="22"/>
        </w:rPr>
        <w:t>.</w:t>
      </w:r>
    </w:p>
    <w:p w:rsidR="0069005A" w:rsidRDefault="0069005A">
      <w:pPr>
        <w:rPr>
          <w:sz w:val="22"/>
          <w:szCs w:val="22"/>
        </w:rPr>
      </w:pPr>
    </w:p>
    <w:p w:rsidR="0069005A" w:rsidRDefault="00504A01">
      <w:pPr>
        <w:rPr>
          <w:sz w:val="22"/>
          <w:szCs w:val="22"/>
        </w:rPr>
      </w:pPr>
      <w:r>
        <w:rPr>
          <w:sz w:val="22"/>
          <w:szCs w:val="22"/>
        </w:rPr>
        <w:t>En Colombia, el avance de la inteligencia artificial aún se encuentra en una etapa inicial, aunque con un alto potencial de crecimiento. El Gobierno Nacional ha venido impulsando estrategias como la Política Nacional de Inteligencia Artificial instaurada en el Documento Conpes 4144 por el Consejo Nacional de Política Económica y Social, que busca promover su adopción ética y segura en distintos sectores. Sin embargo, a nivel Distrital, persiste una falta de lineamientos específicos que orienten su aplicación en entornos urbanos complejos como Bogotá, En este sentido, establecer una normativa distrital permite alinear los desarrollos tecnológicos con los objetivos sociales y territoriales de la ciudad, facilitando el cierre de brechas digitales y mejorando la articulación entre el sector público, privado y académico en la generación de las soluciones basadas en IA.</w:t>
      </w:r>
    </w:p>
    <w:p w:rsidR="0069005A" w:rsidRDefault="0069005A">
      <w:pPr>
        <w:rPr>
          <w:b/>
          <w:sz w:val="22"/>
          <w:szCs w:val="22"/>
        </w:rPr>
      </w:pPr>
    </w:p>
    <w:p w:rsidR="0069005A" w:rsidRDefault="0069005A">
      <w:pPr>
        <w:rPr>
          <w:b/>
          <w:sz w:val="22"/>
          <w:szCs w:val="22"/>
        </w:rPr>
      </w:pPr>
    </w:p>
    <w:p w:rsidR="0069005A" w:rsidRDefault="00504A01">
      <w:pPr>
        <w:rPr>
          <w:b/>
          <w:sz w:val="22"/>
          <w:szCs w:val="22"/>
        </w:rPr>
      </w:pPr>
      <w:r>
        <w:rPr>
          <w:b/>
          <w:sz w:val="22"/>
          <w:szCs w:val="22"/>
        </w:rPr>
        <w:lastRenderedPageBreak/>
        <w:t>Eficacia y aplicabilidad de la IA en el diseño, implementación y evaluación de políticas públicas.</w:t>
      </w:r>
    </w:p>
    <w:p w:rsidR="0069005A" w:rsidRDefault="0069005A">
      <w:pPr>
        <w:rPr>
          <w:b/>
          <w:sz w:val="22"/>
          <w:szCs w:val="22"/>
        </w:rPr>
      </w:pPr>
    </w:p>
    <w:p w:rsidR="0069005A" w:rsidRDefault="00504A01">
      <w:pPr>
        <w:rPr>
          <w:sz w:val="22"/>
          <w:szCs w:val="22"/>
        </w:rPr>
      </w:pPr>
      <w:r>
        <w:rPr>
          <w:sz w:val="22"/>
          <w:szCs w:val="22"/>
        </w:rPr>
        <w:t>La eficiencia institucional es uno de los mayores desafíos de la administración pública moderna. Procesos burocráticos lentos, sistemas desarticulados y escasez de recursos son obstáculos comunes que dificultan la entrega de servicios oportunos y de calidad. En este contexto, la inteligencia artificial se presenta como una herramienta estratégica para modernizar la gestión pública y mejorar su desempeño.</w:t>
      </w:r>
    </w:p>
    <w:p w:rsidR="0069005A" w:rsidRDefault="0069005A">
      <w:pPr>
        <w:rPr>
          <w:sz w:val="22"/>
          <w:szCs w:val="22"/>
        </w:rPr>
      </w:pPr>
    </w:p>
    <w:p w:rsidR="0069005A" w:rsidRDefault="00504A01">
      <w:pPr>
        <w:rPr>
          <w:sz w:val="22"/>
          <w:szCs w:val="22"/>
        </w:rPr>
      </w:pPr>
      <w:r>
        <w:rPr>
          <w:sz w:val="22"/>
          <w:szCs w:val="22"/>
        </w:rPr>
        <w:t>Experiencias internacionales han demostrado que el uso de IA en los gobiernos puede generar importantes ahorros en tiempo y en recursos. Por ejemplo, mediante algoritmos de análisis de datos, los gobiernos pueden identificar patrones de evasión tributaria, optimizar rutas de recolección de residuos, priorizar inversiones sociales, y automatizar trámites administrativos. Asimismo, la IA facilita la interoperabilidad entre sistemas, permitiendo una visión integral del territorio y sus problemáticas.</w:t>
      </w:r>
    </w:p>
    <w:p w:rsidR="0069005A" w:rsidRDefault="0069005A">
      <w:pPr>
        <w:rPr>
          <w:sz w:val="22"/>
          <w:szCs w:val="22"/>
        </w:rPr>
      </w:pPr>
    </w:p>
    <w:p w:rsidR="0069005A" w:rsidRDefault="00504A01">
      <w:pPr>
        <w:rPr>
          <w:sz w:val="22"/>
          <w:szCs w:val="22"/>
        </w:rPr>
      </w:pPr>
      <w:r>
        <w:rPr>
          <w:sz w:val="22"/>
          <w:szCs w:val="22"/>
        </w:rPr>
        <w:t>En el Distrito Capital, la implementación eficiente de la IA podrá contribuir significativamente a mejorar la movilidad, fortalecer la seguridad, optimizar la prestación de servicios de salud, y garantizar una atención más ágil en trámites ciudadanos. Para lograrlo, es indispensable contar con un marco normativo que defina los principios, criterios y condiciones para el desarrollo y uso de esta tecnología en el ámbito público. Este acuerdo se propone precisamente como una respuesta estructurada a esta necesidad, buscando garantizar que el uso de la IA esté orientado a maximizar el valor público y no se convierta en un factor de exclusión o vulneración de derechos.</w:t>
      </w:r>
    </w:p>
    <w:p w:rsidR="0069005A" w:rsidRDefault="0069005A">
      <w:pPr>
        <w:rPr>
          <w:sz w:val="22"/>
          <w:szCs w:val="22"/>
        </w:rPr>
      </w:pPr>
    </w:p>
    <w:p w:rsidR="0069005A" w:rsidRDefault="00504A01">
      <w:pPr>
        <w:rPr>
          <w:sz w:val="22"/>
          <w:szCs w:val="22"/>
        </w:rPr>
      </w:pPr>
      <w:r>
        <w:rPr>
          <w:sz w:val="22"/>
          <w:szCs w:val="22"/>
        </w:rPr>
        <w:t>Según el informe Uso estratégico y responsable de la inteligencia artificial en el sector público de América Latina y el Caribe, elaborado por la Organización para la Cooperación y el desarrollo Económico (OCDE))</w:t>
      </w:r>
      <w:r>
        <w:rPr>
          <w:sz w:val="22"/>
          <w:szCs w:val="22"/>
          <w:vertAlign w:val="superscript"/>
        </w:rPr>
        <w:footnoteReference w:id="3"/>
      </w:r>
      <w:r>
        <w:rPr>
          <w:sz w:val="22"/>
          <w:szCs w:val="22"/>
        </w:rPr>
        <w:t xml:space="preserve"> identifica una serie de factores importantes sobre la IA para mitigar riesgos como la elaboración de un enfoque responsables, fiable y con centro en el ser humano respecto del uso de la IA en el sector público, garantizando la imparcialidad, transparencia y aplicabilidad de los algoritmos, promoviendo la seguridad y protección digital.</w:t>
      </w:r>
    </w:p>
    <w:p w:rsidR="0069005A" w:rsidRDefault="0069005A">
      <w:pPr>
        <w:rPr>
          <w:b/>
          <w:sz w:val="22"/>
          <w:szCs w:val="22"/>
        </w:rPr>
      </w:pPr>
    </w:p>
    <w:p w:rsidR="0069005A" w:rsidRDefault="00504A01">
      <w:pPr>
        <w:rPr>
          <w:b/>
          <w:sz w:val="22"/>
          <w:szCs w:val="22"/>
        </w:rPr>
      </w:pPr>
      <w:r>
        <w:rPr>
          <w:b/>
          <w:sz w:val="22"/>
          <w:szCs w:val="22"/>
        </w:rPr>
        <w:t>Estadísticas actualizadas sobre Niños, Niñas y Adolescentes víctimas de abuso y explotación sexual a nivel nacional y en el Distrito Capital</w:t>
      </w:r>
    </w:p>
    <w:p w:rsidR="0069005A" w:rsidRDefault="0069005A">
      <w:pPr>
        <w:rPr>
          <w:sz w:val="22"/>
          <w:szCs w:val="22"/>
        </w:rPr>
      </w:pPr>
    </w:p>
    <w:p w:rsidR="0069005A" w:rsidRDefault="00504A01">
      <w:pPr>
        <w:rPr>
          <w:sz w:val="22"/>
          <w:szCs w:val="22"/>
        </w:rPr>
      </w:pPr>
      <w:r>
        <w:rPr>
          <w:sz w:val="22"/>
          <w:szCs w:val="22"/>
        </w:rPr>
        <w:t xml:space="preserve">El abuso sexual y la explotación de Niños, Niñas y Adolescentes en Bogotá no es un hecho aislado. Tan solo en el primer trimestre del año se registraron 2.404 alertas de abuso sexual </w:t>
      </w:r>
      <w:r>
        <w:rPr>
          <w:sz w:val="22"/>
          <w:szCs w:val="22"/>
        </w:rPr>
        <w:lastRenderedPageBreak/>
        <w:t xml:space="preserve">a menores de edad emitidas en entornos locales, registrándose un aumento de 740 casos con respecto al año anterior donde se registraron 1664 (El Colombiano, 2025). Según este medio, las edades reportadas en los casos de abuso son: </w:t>
      </w:r>
    </w:p>
    <w:p w:rsidR="0069005A" w:rsidRDefault="0069005A">
      <w:pPr>
        <w:rPr>
          <w:sz w:val="22"/>
          <w:szCs w:val="22"/>
        </w:rPr>
      </w:pPr>
    </w:p>
    <w:p w:rsidR="0069005A" w:rsidRDefault="00504A01">
      <w:pPr>
        <w:numPr>
          <w:ilvl w:val="0"/>
          <w:numId w:val="7"/>
        </w:numPr>
        <w:rPr>
          <w:sz w:val="22"/>
          <w:szCs w:val="22"/>
        </w:rPr>
      </w:pPr>
      <w:r>
        <w:rPr>
          <w:sz w:val="22"/>
          <w:szCs w:val="22"/>
        </w:rPr>
        <w:t>Primera infancia (3 a 5 años): 145 reportes.</w:t>
      </w:r>
    </w:p>
    <w:p w:rsidR="0069005A" w:rsidRDefault="00504A01">
      <w:pPr>
        <w:numPr>
          <w:ilvl w:val="0"/>
          <w:numId w:val="7"/>
        </w:numPr>
        <w:rPr>
          <w:sz w:val="22"/>
          <w:szCs w:val="22"/>
        </w:rPr>
      </w:pPr>
      <w:r>
        <w:rPr>
          <w:sz w:val="22"/>
          <w:szCs w:val="22"/>
        </w:rPr>
        <w:t xml:space="preserve">Infancia (6 a 11 años): 1.049 reportes. </w:t>
      </w:r>
    </w:p>
    <w:p w:rsidR="0069005A" w:rsidRDefault="00504A01">
      <w:pPr>
        <w:numPr>
          <w:ilvl w:val="0"/>
          <w:numId w:val="7"/>
        </w:numPr>
        <w:rPr>
          <w:sz w:val="22"/>
          <w:szCs w:val="22"/>
        </w:rPr>
      </w:pPr>
      <w:r>
        <w:rPr>
          <w:sz w:val="22"/>
          <w:szCs w:val="22"/>
        </w:rPr>
        <w:t xml:space="preserve">Adolescencia (12 a 17 años): 1.175 reportes. </w:t>
      </w:r>
    </w:p>
    <w:p w:rsidR="0069005A" w:rsidRDefault="0069005A">
      <w:pPr>
        <w:rPr>
          <w:sz w:val="22"/>
          <w:szCs w:val="22"/>
        </w:rPr>
      </w:pPr>
    </w:p>
    <w:p w:rsidR="0069005A" w:rsidRDefault="00504A01">
      <w:pPr>
        <w:rPr>
          <w:sz w:val="22"/>
          <w:szCs w:val="22"/>
        </w:rPr>
      </w:pPr>
      <w:r>
        <w:rPr>
          <w:sz w:val="22"/>
          <w:szCs w:val="22"/>
        </w:rPr>
        <w:t>Las localidades donde más se presentan estas alertas son: Ciudad Bolívar, Bosa, Kennedy, Usme y Suba.</w:t>
      </w:r>
    </w:p>
    <w:p w:rsidR="0069005A" w:rsidRDefault="0069005A">
      <w:pPr>
        <w:rPr>
          <w:sz w:val="22"/>
          <w:szCs w:val="22"/>
        </w:rPr>
      </w:pPr>
    </w:p>
    <w:p w:rsidR="0069005A" w:rsidRDefault="00504A01">
      <w:pPr>
        <w:rPr>
          <w:sz w:val="22"/>
          <w:szCs w:val="22"/>
        </w:rPr>
      </w:pPr>
      <w:r>
        <w:rPr>
          <w:sz w:val="22"/>
          <w:szCs w:val="22"/>
        </w:rPr>
        <w:t xml:space="preserve">La Explotación Sexual de Niños, Niñas y Adolescentes representan una violación fundamental de los derechos de la niñez y comprende el abuso </w:t>
      </w:r>
      <w:r w:rsidR="00E37A11">
        <w:rPr>
          <w:sz w:val="22"/>
          <w:szCs w:val="22"/>
        </w:rPr>
        <w:t>sexual</w:t>
      </w:r>
      <w:r>
        <w:rPr>
          <w:sz w:val="22"/>
          <w:szCs w:val="22"/>
        </w:rPr>
        <w:t xml:space="preserve"> por parte del adulto y remuneración en dinero o especie para el niño/niña o un tercero. En este tipo de actos, el niño/niña es tratado como un objeto sexual y como mercancía. Por tanto, constituye una forma de coerción y violencia.</w:t>
      </w:r>
    </w:p>
    <w:p w:rsidR="0069005A" w:rsidRDefault="0069005A">
      <w:pPr>
        <w:rPr>
          <w:sz w:val="22"/>
          <w:szCs w:val="22"/>
        </w:rPr>
      </w:pPr>
    </w:p>
    <w:p w:rsidR="0069005A" w:rsidRDefault="00504A01">
      <w:pPr>
        <w:rPr>
          <w:sz w:val="22"/>
          <w:szCs w:val="22"/>
        </w:rPr>
      </w:pPr>
      <w:r>
        <w:rPr>
          <w:sz w:val="22"/>
          <w:szCs w:val="22"/>
        </w:rPr>
        <w:t xml:space="preserve">Según el IDIPRON (2019) todos los días decenas de niños, niñas y adolescentes son comercializados en el mercado para vender su sexualidad. Tal como señalan los autores de este proyecto, esta es una </w:t>
      </w:r>
      <w:r>
        <w:rPr>
          <w:b/>
          <w:sz w:val="22"/>
          <w:szCs w:val="22"/>
        </w:rPr>
        <w:t xml:space="preserve">realidad, </w:t>
      </w:r>
      <w:r>
        <w:rPr>
          <w:sz w:val="22"/>
          <w:szCs w:val="22"/>
        </w:rPr>
        <w:t xml:space="preserve">sin </w:t>
      </w:r>
      <w:r w:rsidR="00E37A11">
        <w:rPr>
          <w:sz w:val="22"/>
          <w:szCs w:val="22"/>
        </w:rPr>
        <w:t>embargo,</w:t>
      </w:r>
      <w:r>
        <w:rPr>
          <w:sz w:val="22"/>
          <w:szCs w:val="22"/>
        </w:rPr>
        <w:t xml:space="preserve"> existe un subregistro de casos y una falta de denuncias. Esto implica la necesidad no solo de utilizar la Inteligencia Artificial como herramienta para promover y facilitar el registro de casos y los procesos de denuncia, sino también la urgencia de desarrollar una campaña de difusión y sensibilización atendiendo a que es una problemática que ha sido silenciada e invisibilizada en nuestra sociedad.</w:t>
      </w:r>
    </w:p>
    <w:p w:rsidR="0069005A" w:rsidRDefault="0069005A">
      <w:pPr>
        <w:rPr>
          <w:sz w:val="22"/>
          <w:szCs w:val="22"/>
        </w:rPr>
      </w:pPr>
    </w:p>
    <w:p w:rsidR="0069005A" w:rsidRDefault="00504A01">
      <w:pPr>
        <w:rPr>
          <w:sz w:val="22"/>
          <w:szCs w:val="22"/>
        </w:rPr>
      </w:pPr>
      <w:r>
        <w:rPr>
          <w:sz w:val="22"/>
          <w:szCs w:val="22"/>
        </w:rPr>
        <w:t>Adicionalmente, de la información consignada en la base de datos del SIEDCO, se evidencia que, si bien las cifras de delitos sexuales contra niños, niñas y adolescentes han presentado una variación porcentual negativa —es decir, una disminución—, aún se registran más de 1.400 casos en la ciudad y aproximadamente 5.800 a nivel nacional. Esta situación demanda que todas las iniciativas orientadas a reducir estas cifras sean priorizadas y adoptadas con carácter urgente por parte de la Administración Distrital.</w:t>
      </w:r>
    </w:p>
    <w:p w:rsidR="0069005A" w:rsidRDefault="0069005A">
      <w:pPr>
        <w:rPr>
          <w:sz w:val="22"/>
          <w:szCs w:val="22"/>
        </w:rPr>
      </w:pPr>
    </w:p>
    <w:tbl>
      <w:tblPr>
        <w:tblStyle w:val="ad"/>
        <w:tblW w:w="88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090"/>
        <w:gridCol w:w="1507"/>
        <w:gridCol w:w="1777"/>
        <w:gridCol w:w="1762"/>
        <w:gridCol w:w="1702"/>
      </w:tblGrid>
      <w:tr w:rsidR="0069005A">
        <w:trPr>
          <w:trHeight w:val="555"/>
        </w:trPr>
        <w:tc>
          <w:tcPr>
            <w:tcW w:w="2090" w:type="dxa"/>
            <w:tcBorders>
              <w:top w:val="single" w:sz="8" w:space="0" w:color="000000"/>
              <w:left w:val="single" w:sz="8" w:space="0" w:color="000000"/>
              <w:bottom w:val="single" w:sz="8" w:space="0" w:color="000000"/>
              <w:right w:val="single" w:sz="8" w:space="0" w:color="000000"/>
            </w:tcBorders>
            <w:shd w:val="clear" w:color="auto" w:fill="83CAEB"/>
            <w:tcMar>
              <w:top w:w="0" w:type="dxa"/>
              <w:left w:w="100" w:type="dxa"/>
              <w:bottom w:w="0" w:type="dxa"/>
              <w:right w:w="100" w:type="dxa"/>
            </w:tcMar>
          </w:tcPr>
          <w:p w:rsidR="0069005A" w:rsidRDefault="00504A01">
            <w:pPr>
              <w:rPr>
                <w:sz w:val="22"/>
                <w:szCs w:val="22"/>
              </w:rPr>
            </w:pPr>
            <w:r>
              <w:rPr>
                <w:sz w:val="22"/>
                <w:szCs w:val="22"/>
              </w:rPr>
              <w:t>Delitos sexuales Bogotá - NNA</w:t>
            </w:r>
          </w:p>
        </w:tc>
        <w:tc>
          <w:tcPr>
            <w:tcW w:w="1507" w:type="dxa"/>
            <w:tcBorders>
              <w:top w:val="single" w:sz="8" w:space="0" w:color="000000"/>
              <w:bottom w:val="single" w:sz="8" w:space="0" w:color="000000"/>
              <w:right w:val="single" w:sz="8" w:space="0" w:color="000000"/>
            </w:tcBorders>
            <w:shd w:val="clear" w:color="auto" w:fill="83CAEB"/>
            <w:tcMar>
              <w:top w:w="0" w:type="dxa"/>
              <w:left w:w="100" w:type="dxa"/>
              <w:bottom w:w="0" w:type="dxa"/>
              <w:right w:w="100" w:type="dxa"/>
            </w:tcMar>
          </w:tcPr>
          <w:p w:rsidR="0069005A" w:rsidRDefault="00504A01">
            <w:pPr>
              <w:jc w:val="center"/>
              <w:rPr>
                <w:sz w:val="22"/>
                <w:szCs w:val="22"/>
              </w:rPr>
            </w:pPr>
            <w:r>
              <w:rPr>
                <w:sz w:val="22"/>
                <w:szCs w:val="22"/>
              </w:rPr>
              <w:t>2024</w:t>
            </w:r>
          </w:p>
        </w:tc>
        <w:tc>
          <w:tcPr>
            <w:tcW w:w="1776" w:type="dxa"/>
            <w:tcBorders>
              <w:top w:val="single" w:sz="8" w:space="0" w:color="000000"/>
              <w:bottom w:val="single" w:sz="8" w:space="0" w:color="000000"/>
              <w:right w:val="single" w:sz="8" w:space="0" w:color="000000"/>
            </w:tcBorders>
            <w:shd w:val="clear" w:color="auto" w:fill="83CAEB"/>
            <w:tcMar>
              <w:top w:w="0" w:type="dxa"/>
              <w:left w:w="100" w:type="dxa"/>
              <w:bottom w:w="0" w:type="dxa"/>
              <w:right w:w="100" w:type="dxa"/>
            </w:tcMar>
          </w:tcPr>
          <w:p w:rsidR="0069005A" w:rsidRDefault="00504A01">
            <w:pPr>
              <w:jc w:val="center"/>
              <w:rPr>
                <w:sz w:val="22"/>
                <w:szCs w:val="22"/>
              </w:rPr>
            </w:pPr>
            <w:r>
              <w:rPr>
                <w:sz w:val="22"/>
                <w:szCs w:val="22"/>
              </w:rPr>
              <w:t>2025</w:t>
            </w:r>
          </w:p>
        </w:tc>
        <w:tc>
          <w:tcPr>
            <w:tcW w:w="1761" w:type="dxa"/>
            <w:tcBorders>
              <w:top w:val="single" w:sz="8" w:space="0" w:color="000000"/>
              <w:bottom w:val="single" w:sz="8" w:space="0" w:color="000000"/>
              <w:right w:val="single" w:sz="8" w:space="0" w:color="000000"/>
            </w:tcBorders>
            <w:shd w:val="clear" w:color="auto" w:fill="83CAEB"/>
            <w:tcMar>
              <w:top w:w="0" w:type="dxa"/>
              <w:left w:w="100" w:type="dxa"/>
              <w:bottom w:w="0" w:type="dxa"/>
              <w:right w:w="100" w:type="dxa"/>
            </w:tcMar>
          </w:tcPr>
          <w:p w:rsidR="0069005A" w:rsidRDefault="00504A01">
            <w:pPr>
              <w:jc w:val="center"/>
              <w:rPr>
                <w:sz w:val="22"/>
                <w:szCs w:val="22"/>
              </w:rPr>
            </w:pPr>
            <w:r>
              <w:rPr>
                <w:sz w:val="22"/>
                <w:szCs w:val="22"/>
              </w:rPr>
              <w:t>ABS</w:t>
            </w:r>
          </w:p>
        </w:tc>
        <w:tc>
          <w:tcPr>
            <w:tcW w:w="1701" w:type="dxa"/>
            <w:tcBorders>
              <w:top w:val="single" w:sz="8" w:space="0" w:color="000000"/>
              <w:bottom w:val="single" w:sz="8" w:space="0" w:color="000000"/>
              <w:right w:val="single" w:sz="8" w:space="0" w:color="000000"/>
            </w:tcBorders>
            <w:shd w:val="clear" w:color="auto" w:fill="83CAEB"/>
            <w:tcMar>
              <w:top w:w="0" w:type="dxa"/>
              <w:left w:w="100" w:type="dxa"/>
              <w:bottom w:w="0" w:type="dxa"/>
              <w:right w:w="100" w:type="dxa"/>
            </w:tcMar>
          </w:tcPr>
          <w:p w:rsidR="0069005A" w:rsidRDefault="00504A01">
            <w:pPr>
              <w:jc w:val="center"/>
              <w:rPr>
                <w:sz w:val="22"/>
                <w:szCs w:val="22"/>
              </w:rPr>
            </w:pPr>
            <w:r>
              <w:rPr>
                <w:sz w:val="22"/>
                <w:szCs w:val="22"/>
              </w:rPr>
              <w:t>%</w:t>
            </w:r>
          </w:p>
        </w:tc>
      </w:tr>
      <w:tr w:rsidR="0069005A">
        <w:trPr>
          <w:trHeight w:val="285"/>
        </w:trPr>
        <w:tc>
          <w:tcPr>
            <w:tcW w:w="2090" w:type="dxa"/>
            <w:tcBorders>
              <w:left w:val="single" w:sz="8" w:space="0" w:color="000000"/>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Femenino</w:t>
            </w:r>
          </w:p>
        </w:tc>
        <w:tc>
          <w:tcPr>
            <w:tcW w:w="1507" w:type="dxa"/>
            <w:tcBorders>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1.648</w:t>
            </w:r>
          </w:p>
        </w:tc>
        <w:tc>
          <w:tcPr>
            <w:tcW w:w="1776" w:type="dxa"/>
            <w:tcBorders>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1.453</w:t>
            </w:r>
          </w:p>
        </w:tc>
        <w:tc>
          <w:tcPr>
            <w:tcW w:w="1761" w:type="dxa"/>
            <w:tcBorders>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-195</w:t>
            </w:r>
          </w:p>
        </w:tc>
        <w:tc>
          <w:tcPr>
            <w:tcW w:w="1701" w:type="dxa"/>
            <w:tcBorders>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-12%</w:t>
            </w:r>
          </w:p>
        </w:tc>
      </w:tr>
      <w:tr w:rsidR="0069005A">
        <w:trPr>
          <w:trHeight w:val="285"/>
        </w:trPr>
        <w:tc>
          <w:tcPr>
            <w:tcW w:w="2090" w:type="dxa"/>
            <w:tcBorders>
              <w:left w:val="single" w:sz="8" w:space="0" w:color="000000"/>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Masculino</w:t>
            </w:r>
          </w:p>
        </w:tc>
        <w:tc>
          <w:tcPr>
            <w:tcW w:w="1507" w:type="dxa"/>
            <w:tcBorders>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633</w:t>
            </w:r>
          </w:p>
        </w:tc>
        <w:tc>
          <w:tcPr>
            <w:tcW w:w="1776" w:type="dxa"/>
            <w:tcBorders>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396</w:t>
            </w:r>
          </w:p>
        </w:tc>
        <w:tc>
          <w:tcPr>
            <w:tcW w:w="1761" w:type="dxa"/>
            <w:tcBorders>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-237</w:t>
            </w:r>
          </w:p>
        </w:tc>
        <w:tc>
          <w:tcPr>
            <w:tcW w:w="1701" w:type="dxa"/>
            <w:tcBorders>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-37%</w:t>
            </w:r>
          </w:p>
        </w:tc>
      </w:tr>
    </w:tbl>
    <w:p w:rsidR="0069005A" w:rsidRDefault="00504A01">
      <w:pPr>
        <w:jc w:val="center"/>
        <w:rPr>
          <w:sz w:val="22"/>
          <w:szCs w:val="22"/>
        </w:rPr>
      </w:pPr>
      <w:r>
        <w:rPr>
          <w:sz w:val="22"/>
          <w:szCs w:val="22"/>
        </w:rPr>
        <w:t xml:space="preserve"> (SIEDCO-PONAL)</w:t>
      </w:r>
    </w:p>
    <w:p w:rsidR="0069005A" w:rsidRDefault="00504A01">
      <w:pPr>
        <w:rPr>
          <w:sz w:val="22"/>
          <w:szCs w:val="22"/>
        </w:rPr>
      </w:pPr>
      <w:r>
        <w:rPr>
          <w:sz w:val="22"/>
          <w:szCs w:val="22"/>
        </w:rPr>
        <w:t xml:space="preserve"> </w:t>
      </w:r>
    </w:p>
    <w:tbl>
      <w:tblPr>
        <w:tblStyle w:val="ae"/>
        <w:tblW w:w="88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090"/>
        <w:gridCol w:w="1507"/>
        <w:gridCol w:w="1777"/>
        <w:gridCol w:w="1762"/>
        <w:gridCol w:w="1702"/>
      </w:tblGrid>
      <w:tr w:rsidR="0069005A">
        <w:trPr>
          <w:trHeight w:val="555"/>
        </w:trPr>
        <w:tc>
          <w:tcPr>
            <w:tcW w:w="2090" w:type="dxa"/>
            <w:tcBorders>
              <w:top w:val="single" w:sz="8" w:space="0" w:color="000000"/>
              <w:left w:val="single" w:sz="8" w:space="0" w:color="000000"/>
              <w:bottom w:val="single" w:sz="8" w:space="0" w:color="000000"/>
              <w:right w:val="single" w:sz="8" w:space="0" w:color="000000"/>
            </w:tcBorders>
            <w:shd w:val="clear" w:color="auto" w:fill="83CAEB"/>
            <w:tcMar>
              <w:top w:w="0" w:type="dxa"/>
              <w:left w:w="100" w:type="dxa"/>
              <w:bottom w:w="0" w:type="dxa"/>
              <w:right w:w="100" w:type="dxa"/>
            </w:tcMar>
          </w:tcPr>
          <w:p w:rsidR="0069005A" w:rsidRDefault="00504A01">
            <w:pPr>
              <w:rPr>
                <w:sz w:val="22"/>
                <w:szCs w:val="22"/>
              </w:rPr>
            </w:pPr>
            <w:r>
              <w:rPr>
                <w:sz w:val="22"/>
                <w:szCs w:val="22"/>
              </w:rPr>
              <w:t>Delitos sexuales – Nación - NNA</w:t>
            </w:r>
          </w:p>
        </w:tc>
        <w:tc>
          <w:tcPr>
            <w:tcW w:w="1507" w:type="dxa"/>
            <w:tcBorders>
              <w:top w:val="single" w:sz="8" w:space="0" w:color="000000"/>
              <w:bottom w:val="single" w:sz="8" w:space="0" w:color="000000"/>
              <w:right w:val="single" w:sz="8" w:space="0" w:color="000000"/>
            </w:tcBorders>
            <w:shd w:val="clear" w:color="auto" w:fill="83CAEB"/>
            <w:tcMar>
              <w:top w:w="0" w:type="dxa"/>
              <w:left w:w="100" w:type="dxa"/>
              <w:bottom w:w="0" w:type="dxa"/>
              <w:right w:w="100" w:type="dxa"/>
            </w:tcMar>
          </w:tcPr>
          <w:p w:rsidR="0069005A" w:rsidRDefault="00504A01">
            <w:pPr>
              <w:jc w:val="center"/>
              <w:rPr>
                <w:sz w:val="22"/>
                <w:szCs w:val="22"/>
              </w:rPr>
            </w:pPr>
            <w:r>
              <w:rPr>
                <w:sz w:val="22"/>
                <w:szCs w:val="22"/>
              </w:rPr>
              <w:t>2024</w:t>
            </w:r>
          </w:p>
        </w:tc>
        <w:tc>
          <w:tcPr>
            <w:tcW w:w="1776" w:type="dxa"/>
            <w:tcBorders>
              <w:top w:val="single" w:sz="8" w:space="0" w:color="000000"/>
              <w:bottom w:val="single" w:sz="8" w:space="0" w:color="000000"/>
              <w:right w:val="single" w:sz="8" w:space="0" w:color="000000"/>
            </w:tcBorders>
            <w:shd w:val="clear" w:color="auto" w:fill="83CAEB"/>
            <w:tcMar>
              <w:top w:w="0" w:type="dxa"/>
              <w:left w:w="100" w:type="dxa"/>
              <w:bottom w:w="0" w:type="dxa"/>
              <w:right w:w="100" w:type="dxa"/>
            </w:tcMar>
          </w:tcPr>
          <w:p w:rsidR="0069005A" w:rsidRDefault="00504A01">
            <w:pPr>
              <w:jc w:val="center"/>
              <w:rPr>
                <w:sz w:val="22"/>
                <w:szCs w:val="22"/>
              </w:rPr>
            </w:pPr>
            <w:r>
              <w:rPr>
                <w:sz w:val="22"/>
                <w:szCs w:val="22"/>
              </w:rPr>
              <w:t>2025</w:t>
            </w:r>
          </w:p>
        </w:tc>
        <w:tc>
          <w:tcPr>
            <w:tcW w:w="1761" w:type="dxa"/>
            <w:tcBorders>
              <w:top w:val="single" w:sz="8" w:space="0" w:color="000000"/>
              <w:bottom w:val="single" w:sz="8" w:space="0" w:color="000000"/>
              <w:right w:val="single" w:sz="8" w:space="0" w:color="000000"/>
            </w:tcBorders>
            <w:shd w:val="clear" w:color="auto" w:fill="83CAEB"/>
            <w:tcMar>
              <w:top w:w="0" w:type="dxa"/>
              <w:left w:w="100" w:type="dxa"/>
              <w:bottom w:w="0" w:type="dxa"/>
              <w:right w:w="100" w:type="dxa"/>
            </w:tcMar>
          </w:tcPr>
          <w:p w:rsidR="0069005A" w:rsidRDefault="00504A01">
            <w:pPr>
              <w:jc w:val="center"/>
              <w:rPr>
                <w:sz w:val="22"/>
                <w:szCs w:val="22"/>
              </w:rPr>
            </w:pPr>
            <w:r>
              <w:rPr>
                <w:sz w:val="22"/>
                <w:szCs w:val="22"/>
              </w:rPr>
              <w:t>ABS</w:t>
            </w:r>
          </w:p>
        </w:tc>
        <w:tc>
          <w:tcPr>
            <w:tcW w:w="1701" w:type="dxa"/>
            <w:tcBorders>
              <w:top w:val="single" w:sz="8" w:space="0" w:color="000000"/>
              <w:bottom w:val="single" w:sz="8" w:space="0" w:color="000000"/>
              <w:right w:val="single" w:sz="8" w:space="0" w:color="000000"/>
            </w:tcBorders>
            <w:shd w:val="clear" w:color="auto" w:fill="83CAEB"/>
            <w:tcMar>
              <w:top w:w="0" w:type="dxa"/>
              <w:left w:w="100" w:type="dxa"/>
              <w:bottom w:w="0" w:type="dxa"/>
              <w:right w:w="100" w:type="dxa"/>
            </w:tcMar>
          </w:tcPr>
          <w:p w:rsidR="0069005A" w:rsidRDefault="00504A01">
            <w:pPr>
              <w:jc w:val="center"/>
              <w:rPr>
                <w:sz w:val="22"/>
                <w:szCs w:val="22"/>
              </w:rPr>
            </w:pPr>
            <w:r>
              <w:rPr>
                <w:sz w:val="22"/>
                <w:szCs w:val="22"/>
              </w:rPr>
              <w:t>%</w:t>
            </w:r>
          </w:p>
        </w:tc>
      </w:tr>
      <w:tr w:rsidR="0069005A">
        <w:trPr>
          <w:trHeight w:val="285"/>
        </w:trPr>
        <w:tc>
          <w:tcPr>
            <w:tcW w:w="2090" w:type="dxa"/>
            <w:tcBorders>
              <w:left w:val="single" w:sz="8" w:space="0" w:color="000000"/>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lastRenderedPageBreak/>
              <w:t>Femenino</w:t>
            </w:r>
          </w:p>
        </w:tc>
        <w:tc>
          <w:tcPr>
            <w:tcW w:w="1507" w:type="dxa"/>
            <w:tcBorders>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6460</w:t>
            </w:r>
          </w:p>
        </w:tc>
        <w:tc>
          <w:tcPr>
            <w:tcW w:w="1776" w:type="dxa"/>
            <w:tcBorders>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5718</w:t>
            </w:r>
          </w:p>
        </w:tc>
        <w:tc>
          <w:tcPr>
            <w:tcW w:w="1761" w:type="dxa"/>
            <w:tcBorders>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-742</w:t>
            </w:r>
          </w:p>
        </w:tc>
        <w:tc>
          <w:tcPr>
            <w:tcW w:w="1701" w:type="dxa"/>
            <w:tcBorders>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-11%</w:t>
            </w:r>
          </w:p>
        </w:tc>
      </w:tr>
      <w:tr w:rsidR="0069005A">
        <w:trPr>
          <w:trHeight w:val="285"/>
        </w:trPr>
        <w:tc>
          <w:tcPr>
            <w:tcW w:w="2090" w:type="dxa"/>
            <w:tcBorders>
              <w:left w:val="single" w:sz="8" w:space="0" w:color="000000"/>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Masculino</w:t>
            </w:r>
          </w:p>
        </w:tc>
        <w:tc>
          <w:tcPr>
            <w:tcW w:w="1507" w:type="dxa"/>
            <w:tcBorders>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1457</w:t>
            </w:r>
          </w:p>
        </w:tc>
        <w:tc>
          <w:tcPr>
            <w:tcW w:w="1776" w:type="dxa"/>
            <w:tcBorders>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1210</w:t>
            </w:r>
          </w:p>
        </w:tc>
        <w:tc>
          <w:tcPr>
            <w:tcW w:w="1761" w:type="dxa"/>
            <w:tcBorders>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-247</w:t>
            </w:r>
          </w:p>
        </w:tc>
        <w:tc>
          <w:tcPr>
            <w:tcW w:w="1701" w:type="dxa"/>
            <w:tcBorders>
              <w:bottom w:val="single" w:sz="8" w:space="0" w:color="000000"/>
              <w:right w:val="single" w:sz="8" w:space="0" w:color="000000"/>
            </w:tcBorders>
            <w:tcMar>
              <w:top w:w="0" w:type="dxa"/>
              <w:left w:w="100" w:type="dxa"/>
              <w:bottom w:w="0" w:type="dxa"/>
              <w:right w:w="100" w:type="dxa"/>
            </w:tcMar>
          </w:tcPr>
          <w:p w:rsidR="0069005A" w:rsidRDefault="00504A01">
            <w:pPr>
              <w:rPr>
                <w:sz w:val="22"/>
                <w:szCs w:val="22"/>
              </w:rPr>
            </w:pPr>
            <w:r>
              <w:rPr>
                <w:sz w:val="22"/>
                <w:szCs w:val="22"/>
              </w:rPr>
              <w:t>-17%</w:t>
            </w:r>
          </w:p>
        </w:tc>
      </w:tr>
    </w:tbl>
    <w:p w:rsidR="0069005A" w:rsidRDefault="00504A01">
      <w:pPr>
        <w:jc w:val="center"/>
        <w:rPr>
          <w:sz w:val="22"/>
          <w:szCs w:val="22"/>
        </w:rPr>
      </w:pPr>
      <w:r>
        <w:rPr>
          <w:sz w:val="22"/>
          <w:szCs w:val="22"/>
        </w:rPr>
        <w:t xml:space="preserve"> (SIEDCO-PONAL)</w:t>
      </w:r>
    </w:p>
    <w:p w:rsidR="0069005A" w:rsidRDefault="00504A01">
      <w:pPr>
        <w:rPr>
          <w:sz w:val="22"/>
          <w:szCs w:val="22"/>
        </w:rPr>
      </w:pPr>
      <w:r>
        <w:rPr>
          <w:sz w:val="22"/>
          <w:szCs w:val="22"/>
        </w:rPr>
        <w:t xml:space="preserve"> </w:t>
      </w:r>
    </w:p>
    <w:p w:rsidR="0069005A" w:rsidRDefault="00504A01">
      <w:pPr>
        <w:rPr>
          <w:sz w:val="22"/>
          <w:szCs w:val="22"/>
        </w:rPr>
      </w:pPr>
      <w:r>
        <w:rPr>
          <w:sz w:val="22"/>
          <w:szCs w:val="22"/>
        </w:rPr>
        <w:t xml:space="preserve">Por tanto, este proyecto de acuerdo no es sólo pertinente, sino también urgente. Resaltamos la necesidad de abordar su uso de manera ética y responsable, utilizando esta herramienta para identificar sus usos indebidos. The New York Times (2024) indica que el uso indebido de la Inteligencia Artificial podría presentar nuevos escenarios delictivos de abuso sexual, ya que simplifican la creación de imágenes de niños/niñas explotados o abusados, ya sean reales o falsas. La falta de normativa alrededor de este tipo de acciones, representa una problemática para garantizar la seguridad de niños y niñas. </w:t>
      </w:r>
    </w:p>
    <w:p w:rsidR="0069005A" w:rsidRDefault="0069005A">
      <w:pPr>
        <w:rPr>
          <w:sz w:val="22"/>
          <w:szCs w:val="22"/>
        </w:rPr>
      </w:pPr>
    </w:p>
    <w:p w:rsidR="0069005A" w:rsidRDefault="00504A01">
      <w:pPr>
        <w:rPr>
          <w:b/>
          <w:sz w:val="22"/>
          <w:szCs w:val="22"/>
        </w:rPr>
      </w:pPr>
      <w:r>
        <w:rPr>
          <w:b/>
          <w:sz w:val="22"/>
          <w:szCs w:val="22"/>
        </w:rPr>
        <w:t>Proyectos y programas implementados a nivel internacional:</w:t>
      </w:r>
    </w:p>
    <w:p w:rsidR="0069005A" w:rsidRDefault="0069005A">
      <w:pPr>
        <w:rPr>
          <w:b/>
          <w:sz w:val="22"/>
          <w:szCs w:val="22"/>
        </w:rPr>
      </w:pPr>
    </w:p>
    <w:p w:rsidR="0069005A" w:rsidRDefault="00504A01">
      <w:pPr>
        <w:rPr>
          <w:sz w:val="22"/>
          <w:szCs w:val="22"/>
        </w:rPr>
      </w:pPr>
      <w:r>
        <w:rPr>
          <w:sz w:val="22"/>
          <w:szCs w:val="22"/>
        </w:rPr>
        <w:t>Además de los proyectos y programas resaltados por los autores, queremos resaltar algunos más que refuerzan la viabilidad de este proyecto de acuerdo.</w:t>
      </w:r>
    </w:p>
    <w:p w:rsidR="0069005A" w:rsidRDefault="0069005A">
      <w:pPr>
        <w:rPr>
          <w:sz w:val="22"/>
          <w:szCs w:val="22"/>
        </w:rPr>
      </w:pPr>
    </w:p>
    <w:p w:rsidR="0069005A" w:rsidRDefault="00504A01">
      <w:pPr>
        <w:numPr>
          <w:ilvl w:val="0"/>
          <w:numId w:val="1"/>
        </w:numPr>
        <w:rPr>
          <w:b/>
          <w:sz w:val="22"/>
          <w:szCs w:val="22"/>
        </w:rPr>
      </w:pPr>
      <w:r>
        <w:rPr>
          <w:b/>
          <w:sz w:val="22"/>
          <w:szCs w:val="22"/>
        </w:rPr>
        <w:t>Project Arachnid</w:t>
      </w:r>
      <w:r>
        <w:rPr>
          <w:b/>
          <w:sz w:val="22"/>
          <w:szCs w:val="22"/>
          <w:vertAlign w:val="superscript"/>
        </w:rPr>
        <w:footnoteReference w:id="4"/>
      </w:r>
      <w:r>
        <w:rPr>
          <w:b/>
          <w:sz w:val="22"/>
          <w:szCs w:val="22"/>
        </w:rPr>
        <w:t xml:space="preserve">: </w:t>
      </w:r>
      <w:r>
        <w:rPr>
          <w:sz w:val="22"/>
          <w:szCs w:val="22"/>
        </w:rPr>
        <w:t>es un innovador conjunto de herramientas centrado en las víctimas que combate la creciente proliferación de materiales de abuso sexual infantil en internet. Este se lanzó en 2017 y combina métodos de detección automática de materiales de abuso sexual infantil con un equipo de analistas dedicados en todo el mundo para enviar rápidamente avisos de eliminación a proveedores de servicios electrónicos. Este proyecto tiene participación en Colombia a través de la ONG Red Papaz.</w:t>
      </w:r>
    </w:p>
    <w:p w:rsidR="0069005A" w:rsidRDefault="00504A01">
      <w:pPr>
        <w:numPr>
          <w:ilvl w:val="0"/>
          <w:numId w:val="1"/>
        </w:numPr>
        <w:rPr>
          <w:b/>
          <w:sz w:val="22"/>
          <w:szCs w:val="22"/>
        </w:rPr>
      </w:pPr>
      <w:r>
        <w:rPr>
          <w:b/>
          <w:sz w:val="22"/>
          <w:szCs w:val="22"/>
        </w:rPr>
        <w:t>Omdena</w:t>
      </w:r>
      <w:r>
        <w:rPr>
          <w:b/>
          <w:sz w:val="22"/>
          <w:szCs w:val="22"/>
          <w:vertAlign w:val="superscript"/>
        </w:rPr>
        <w:footnoteReference w:id="5"/>
      </w:r>
      <w:r>
        <w:rPr>
          <w:b/>
          <w:sz w:val="22"/>
          <w:szCs w:val="22"/>
        </w:rPr>
        <w:t xml:space="preserve">: </w:t>
      </w:r>
      <w:r>
        <w:rPr>
          <w:sz w:val="22"/>
          <w:szCs w:val="22"/>
        </w:rPr>
        <w:t xml:space="preserve">el objetivo del proyecto es construir herramientas de Inteligencia Artificial que puedan identificar y mitigar el abuso sexual a niños en internet. </w:t>
      </w:r>
    </w:p>
    <w:p w:rsidR="0069005A" w:rsidRDefault="00504A01">
      <w:pPr>
        <w:numPr>
          <w:ilvl w:val="0"/>
          <w:numId w:val="1"/>
        </w:numPr>
        <w:rPr>
          <w:sz w:val="22"/>
          <w:szCs w:val="22"/>
        </w:rPr>
      </w:pPr>
      <w:r>
        <w:rPr>
          <w:b/>
          <w:sz w:val="22"/>
          <w:szCs w:val="22"/>
        </w:rPr>
        <w:t>Barnahus</w:t>
      </w:r>
      <w:r>
        <w:rPr>
          <w:b/>
          <w:sz w:val="22"/>
          <w:szCs w:val="22"/>
          <w:vertAlign w:val="superscript"/>
        </w:rPr>
        <w:footnoteReference w:id="6"/>
      </w:r>
      <w:r>
        <w:rPr>
          <w:b/>
          <w:sz w:val="22"/>
          <w:szCs w:val="22"/>
        </w:rPr>
        <w:t xml:space="preserve">: </w:t>
      </w:r>
      <w:r>
        <w:rPr>
          <w:sz w:val="22"/>
          <w:szCs w:val="22"/>
        </w:rPr>
        <w:t>es un modelo multidisciplinario que responde a la violencia y abuso infantil, particularmente el abuso sexual. Está concentrado en el apoyo y la investigación de estos casos y su objetivo es reducir la revictimización y trauma de los niños y proveerles un ambiente seguro. Por su carácter multidisciplinario, han implementado herramientas tecnológicas para mejorar la eficiencia y sensibilidad en el trato a menores víctimas de abuso.</w:t>
      </w:r>
    </w:p>
    <w:p w:rsidR="0069005A" w:rsidRDefault="0069005A">
      <w:pPr>
        <w:rPr>
          <w:sz w:val="22"/>
          <w:szCs w:val="22"/>
        </w:rPr>
      </w:pPr>
    </w:p>
    <w:p w:rsidR="0069005A" w:rsidRDefault="00504A01">
      <w:pPr>
        <w:rPr>
          <w:sz w:val="22"/>
          <w:szCs w:val="22"/>
        </w:rPr>
      </w:pPr>
      <w:r>
        <w:rPr>
          <w:b/>
          <w:sz w:val="22"/>
          <w:szCs w:val="22"/>
        </w:rPr>
        <w:t>Comentarios finales</w:t>
      </w:r>
    </w:p>
    <w:p w:rsidR="0069005A" w:rsidRDefault="00504A01">
      <w:pPr>
        <w:rPr>
          <w:i/>
          <w:sz w:val="22"/>
          <w:szCs w:val="22"/>
        </w:rPr>
      </w:pPr>
      <w:r>
        <w:rPr>
          <w:sz w:val="22"/>
          <w:szCs w:val="22"/>
        </w:rPr>
        <w:t xml:space="preserve">Con base a lo anterior, se propone un pliego modificatorio que incluye dos ajustes claves. La creación de un artículo que estipule de manera más robusta las garantías de privacidad </w:t>
      </w:r>
      <w:r>
        <w:rPr>
          <w:sz w:val="22"/>
          <w:szCs w:val="22"/>
        </w:rPr>
        <w:lastRenderedPageBreak/>
        <w:t>y protección de datos de acuerdo a la ley y la creación de un artículo de difusión y sensibilización, atendiendo a la naturaleza de esta problemática como social y cultural.</w:t>
      </w:r>
    </w:p>
    <w:p w:rsidR="0069005A" w:rsidRDefault="0069005A">
      <w:pPr>
        <w:rPr>
          <w:sz w:val="22"/>
          <w:szCs w:val="22"/>
          <w:highlight w:val="yellow"/>
        </w:rPr>
      </w:pPr>
    </w:p>
    <w:tbl>
      <w:tblPr>
        <w:tblStyle w:val="af"/>
        <w:tblW w:w="8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55"/>
        <w:gridCol w:w="3045"/>
        <w:gridCol w:w="2820"/>
      </w:tblGrid>
      <w:tr w:rsidR="0069005A">
        <w:trPr>
          <w:trHeight w:val="1041"/>
        </w:trPr>
        <w:tc>
          <w:tcPr>
            <w:tcW w:w="2955" w:type="dxa"/>
            <w:shd w:val="clear" w:color="auto" w:fill="D9D9D9"/>
            <w:tcMar>
              <w:top w:w="100" w:type="dxa"/>
              <w:left w:w="100" w:type="dxa"/>
              <w:bottom w:w="100" w:type="dxa"/>
              <w:right w:w="100" w:type="dxa"/>
            </w:tcMar>
          </w:tcPr>
          <w:p w:rsidR="0069005A" w:rsidRDefault="00504A01">
            <w:pPr>
              <w:widowControl w:val="0"/>
              <w:pBdr>
                <w:top w:val="nil"/>
                <w:left w:val="nil"/>
                <w:bottom w:val="nil"/>
                <w:right w:val="nil"/>
                <w:between w:val="nil"/>
              </w:pBdr>
              <w:jc w:val="center"/>
              <w:rPr>
                <w:b/>
                <w:sz w:val="22"/>
                <w:szCs w:val="22"/>
              </w:rPr>
            </w:pPr>
            <w:r>
              <w:rPr>
                <w:b/>
                <w:sz w:val="22"/>
                <w:szCs w:val="22"/>
              </w:rPr>
              <w:t>Texto original del Proyecto de Acuerdo 461 de 2025</w:t>
            </w:r>
          </w:p>
        </w:tc>
        <w:tc>
          <w:tcPr>
            <w:tcW w:w="3045" w:type="dxa"/>
            <w:shd w:val="clear" w:color="auto" w:fill="D9D9D9"/>
            <w:tcMar>
              <w:top w:w="100" w:type="dxa"/>
              <w:left w:w="100" w:type="dxa"/>
              <w:bottom w:w="100" w:type="dxa"/>
              <w:right w:w="100" w:type="dxa"/>
            </w:tcMar>
          </w:tcPr>
          <w:p w:rsidR="0069005A" w:rsidRDefault="00504A01">
            <w:pPr>
              <w:widowControl w:val="0"/>
              <w:pBdr>
                <w:top w:val="nil"/>
                <w:left w:val="nil"/>
                <w:bottom w:val="nil"/>
                <w:right w:val="nil"/>
                <w:between w:val="nil"/>
              </w:pBdr>
              <w:jc w:val="center"/>
              <w:rPr>
                <w:b/>
                <w:sz w:val="22"/>
                <w:szCs w:val="22"/>
              </w:rPr>
            </w:pPr>
            <w:r>
              <w:rPr>
                <w:b/>
                <w:sz w:val="22"/>
                <w:szCs w:val="22"/>
              </w:rPr>
              <w:t>Propuesta de modificación - Ponencia para primer debate</w:t>
            </w:r>
          </w:p>
        </w:tc>
        <w:tc>
          <w:tcPr>
            <w:tcW w:w="2820" w:type="dxa"/>
            <w:shd w:val="clear" w:color="auto" w:fill="D9D9D9"/>
            <w:tcMar>
              <w:top w:w="100" w:type="dxa"/>
              <w:left w:w="100" w:type="dxa"/>
              <w:bottom w:w="100" w:type="dxa"/>
              <w:right w:w="100" w:type="dxa"/>
            </w:tcMar>
          </w:tcPr>
          <w:p w:rsidR="0069005A" w:rsidRDefault="00504A01">
            <w:pPr>
              <w:widowControl w:val="0"/>
              <w:pBdr>
                <w:top w:val="nil"/>
                <w:left w:val="nil"/>
                <w:bottom w:val="nil"/>
                <w:right w:val="nil"/>
                <w:between w:val="nil"/>
              </w:pBdr>
              <w:jc w:val="center"/>
              <w:rPr>
                <w:b/>
                <w:sz w:val="22"/>
                <w:szCs w:val="22"/>
              </w:rPr>
            </w:pPr>
            <w:r>
              <w:rPr>
                <w:b/>
                <w:sz w:val="22"/>
                <w:szCs w:val="22"/>
              </w:rPr>
              <w:t>Justificación</w:t>
            </w:r>
          </w:p>
        </w:tc>
      </w:tr>
      <w:tr w:rsidR="0069005A">
        <w:tc>
          <w:tcPr>
            <w:tcW w:w="2955" w:type="dxa"/>
            <w:shd w:val="clear" w:color="auto" w:fill="auto"/>
            <w:tcMar>
              <w:top w:w="100" w:type="dxa"/>
              <w:left w:w="100" w:type="dxa"/>
              <w:bottom w:w="100" w:type="dxa"/>
              <w:right w:w="100" w:type="dxa"/>
            </w:tcMar>
          </w:tcPr>
          <w:p w:rsidR="0069005A" w:rsidRDefault="00504A01">
            <w:pPr>
              <w:jc w:val="center"/>
              <w:rPr>
                <w:sz w:val="22"/>
                <w:szCs w:val="22"/>
              </w:rPr>
            </w:pPr>
            <w:r>
              <w:rPr>
                <w:sz w:val="22"/>
                <w:szCs w:val="22"/>
              </w:rPr>
              <w:t>“POR MEDIO DEL CUAL SE GENERAN LINEAMIENTOS PARA EL USO DE INTELIGENCIA ARTIFICIAL PARA PREVENIR LA EXPLOTACIÓN SEXUAL Y</w:t>
            </w:r>
          </w:p>
          <w:p w:rsidR="0069005A" w:rsidRDefault="00504A01">
            <w:pPr>
              <w:jc w:val="center"/>
              <w:rPr>
                <w:sz w:val="22"/>
                <w:szCs w:val="22"/>
              </w:rPr>
            </w:pPr>
            <w:r>
              <w:rPr>
                <w:sz w:val="22"/>
                <w:szCs w:val="22"/>
              </w:rPr>
              <w:t>EL ABUSO SEXUAL NNA EN EL DISTRITO CAPITAL Y SE DICTAN OTRAS DISPOSICIONES”.</w:t>
            </w:r>
          </w:p>
          <w:p w:rsidR="0069005A" w:rsidRDefault="0069005A">
            <w:pPr>
              <w:jc w:val="center"/>
              <w:rPr>
                <w:sz w:val="22"/>
                <w:szCs w:val="22"/>
              </w:rPr>
            </w:pPr>
          </w:p>
        </w:tc>
        <w:tc>
          <w:tcPr>
            <w:tcW w:w="3045" w:type="dxa"/>
            <w:shd w:val="clear" w:color="auto" w:fill="auto"/>
            <w:tcMar>
              <w:top w:w="100" w:type="dxa"/>
              <w:left w:w="100" w:type="dxa"/>
              <w:bottom w:w="100" w:type="dxa"/>
              <w:right w:w="100" w:type="dxa"/>
            </w:tcMar>
          </w:tcPr>
          <w:p w:rsidR="0069005A" w:rsidRDefault="00504A01">
            <w:pPr>
              <w:jc w:val="center"/>
              <w:rPr>
                <w:sz w:val="22"/>
                <w:szCs w:val="22"/>
              </w:rPr>
            </w:pPr>
            <w:r>
              <w:rPr>
                <w:sz w:val="22"/>
                <w:szCs w:val="22"/>
              </w:rPr>
              <w:t>Sin modificaciones.</w:t>
            </w:r>
          </w:p>
        </w:tc>
        <w:tc>
          <w:tcPr>
            <w:tcW w:w="2820" w:type="dxa"/>
            <w:shd w:val="clear" w:color="auto" w:fill="auto"/>
            <w:tcMar>
              <w:top w:w="100" w:type="dxa"/>
              <w:left w:w="100" w:type="dxa"/>
              <w:bottom w:w="100" w:type="dxa"/>
              <w:right w:w="100" w:type="dxa"/>
            </w:tcMar>
          </w:tcPr>
          <w:p w:rsidR="0069005A" w:rsidRDefault="0069005A">
            <w:pPr>
              <w:jc w:val="center"/>
              <w:rPr>
                <w:sz w:val="22"/>
                <w:szCs w:val="22"/>
              </w:rPr>
            </w:pPr>
          </w:p>
        </w:tc>
      </w:tr>
      <w:tr w:rsidR="0069005A">
        <w:tc>
          <w:tcPr>
            <w:tcW w:w="2955" w:type="dxa"/>
            <w:shd w:val="clear" w:color="auto" w:fill="auto"/>
            <w:tcMar>
              <w:top w:w="100" w:type="dxa"/>
              <w:left w:w="100" w:type="dxa"/>
              <w:bottom w:w="100" w:type="dxa"/>
              <w:right w:w="100" w:type="dxa"/>
            </w:tcMar>
          </w:tcPr>
          <w:p w:rsidR="0069005A" w:rsidRDefault="00504A01">
            <w:pPr>
              <w:jc w:val="center"/>
              <w:rPr>
                <w:b/>
                <w:sz w:val="22"/>
                <w:szCs w:val="22"/>
              </w:rPr>
            </w:pPr>
            <w:r>
              <w:rPr>
                <w:b/>
                <w:sz w:val="22"/>
                <w:szCs w:val="22"/>
              </w:rPr>
              <w:t>EL CONCEJO DE BOGOTÁ</w:t>
            </w:r>
          </w:p>
          <w:p w:rsidR="0069005A" w:rsidRDefault="0069005A">
            <w:pPr>
              <w:jc w:val="center"/>
              <w:rPr>
                <w:b/>
                <w:sz w:val="22"/>
                <w:szCs w:val="22"/>
              </w:rPr>
            </w:pPr>
          </w:p>
          <w:p w:rsidR="0069005A" w:rsidRDefault="00504A01">
            <w:pPr>
              <w:jc w:val="center"/>
              <w:rPr>
                <w:sz w:val="22"/>
                <w:szCs w:val="22"/>
              </w:rPr>
            </w:pPr>
            <w:r>
              <w:rPr>
                <w:sz w:val="22"/>
                <w:szCs w:val="22"/>
              </w:rPr>
              <w:t>En uso de sus facultades constitucionales y legales, en especial las conferidas por el numeral 1,13 y 25 del artículo 12 del Decreto Ley 1421 de 1993</w:t>
            </w:r>
          </w:p>
          <w:p w:rsidR="0069005A" w:rsidRDefault="0069005A">
            <w:pPr>
              <w:jc w:val="center"/>
              <w:rPr>
                <w:b/>
                <w:sz w:val="22"/>
                <w:szCs w:val="22"/>
              </w:rPr>
            </w:pPr>
          </w:p>
          <w:p w:rsidR="0069005A" w:rsidRDefault="00504A01">
            <w:pPr>
              <w:jc w:val="center"/>
              <w:rPr>
                <w:b/>
                <w:sz w:val="22"/>
                <w:szCs w:val="22"/>
              </w:rPr>
            </w:pPr>
            <w:r>
              <w:rPr>
                <w:b/>
                <w:sz w:val="22"/>
                <w:szCs w:val="22"/>
              </w:rPr>
              <w:t>ACUERDA</w:t>
            </w:r>
          </w:p>
        </w:tc>
        <w:tc>
          <w:tcPr>
            <w:tcW w:w="3045" w:type="dxa"/>
            <w:shd w:val="clear" w:color="auto" w:fill="auto"/>
            <w:tcMar>
              <w:top w:w="100" w:type="dxa"/>
              <w:left w:w="100" w:type="dxa"/>
              <w:bottom w:w="100" w:type="dxa"/>
              <w:right w:w="100" w:type="dxa"/>
            </w:tcMar>
          </w:tcPr>
          <w:p w:rsidR="0069005A" w:rsidRDefault="00504A01">
            <w:pPr>
              <w:jc w:val="center"/>
              <w:rPr>
                <w:sz w:val="22"/>
                <w:szCs w:val="22"/>
              </w:rPr>
            </w:pPr>
            <w:r>
              <w:rPr>
                <w:sz w:val="22"/>
                <w:szCs w:val="22"/>
              </w:rPr>
              <w:t>Sin modificaciones.</w:t>
            </w:r>
          </w:p>
        </w:tc>
        <w:tc>
          <w:tcPr>
            <w:tcW w:w="2820" w:type="dxa"/>
            <w:shd w:val="clear" w:color="auto" w:fill="auto"/>
            <w:tcMar>
              <w:top w:w="100" w:type="dxa"/>
              <w:left w:w="100" w:type="dxa"/>
              <w:bottom w:w="100" w:type="dxa"/>
              <w:right w:w="100" w:type="dxa"/>
            </w:tcMar>
          </w:tcPr>
          <w:p w:rsidR="0069005A" w:rsidRDefault="0069005A">
            <w:pPr>
              <w:jc w:val="center"/>
              <w:rPr>
                <w:b/>
                <w:sz w:val="22"/>
                <w:szCs w:val="22"/>
              </w:rPr>
            </w:pPr>
          </w:p>
        </w:tc>
      </w:tr>
      <w:tr w:rsidR="0069005A">
        <w:tc>
          <w:tcPr>
            <w:tcW w:w="2955" w:type="dxa"/>
            <w:shd w:val="clear" w:color="auto" w:fill="auto"/>
            <w:tcMar>
              <w:top w:w="100" w:type="dxa"/>
              <w:left w:w="100" w:type="dxa"/>
              <w:bottom w:w="100" w:type="dxa"/>
              <w:right w:w="100" w:type="dxa"/>
            </w:tcMar>
          </w:tcPr>
          <w:p w:rsidR="0069005A" w:rsidRDefault="00504A01">
            <w:pPr>
              <w:rPr>
                <w:b/>
                <w:sz w:val="22"/>
                <w:szCs w:val="22"/>
              </w:rPr>
            </w:pPr>
            <w:r>
              <w:rPr>
                <w:b/>
                <w:sz w:val="22"/>
                <w:szCs w:val="22"/>
              </w:rPr>
              <w:t xml:space="preserve">ARTÍCULO 1 OBJETO: </w:t>
            </w:r>
            <w:r>
              <w:rPr>
                <w:sz w:val="22"/>
                <w:szCs w:val="22"/>
              </w:rPr>
              <w:t>Promover el uso de la inteligencia artificial para prevenir la explotación y el abuso sexual en niños , niñas y adolescentes en Bogotá.</w:t>
            </w:r>
          </w:p>
        </w:tc>
        <w:tc>
          <w:tcPr>
            <w:tcW w:w="3045" w:type="dxa"/>
            <w:shd w:val="clear" w:color="auto" w:fill="auto"/>
            <w:tcMar>
              <w:top w:w="100" w:type="dxa"/>
              <w:left w:w="100" w:type="dxa"/>
              <w:bottom w:w="100" w:type="dxa"/>
              <w:right w:w="100" w:type="dxa"/>
            </w:tcMar>
          </w:tcPr>
          <w:p w:rsidR="0069005A" w:rsidRDefault="00504A01">
            <w:pPr>
              <w:jc w:val="center"/>
              <w:rPr>
                <w:sz w:val="22"/>
                <w:szCs w:val="22"/>
              </w:rPr>
            </w:pPr>
            <w:r>
              <w:rPr>
                <w:sz w:val="22"/>
                <w:szCs w:val="22"/>
              </w:rPr>
              <w:t>Sin modificaciones.</w:t>
            </w:r>
          </w:p>
        </w:tc>
        <w:tc>
          <w:tcPr>
            <w:tcW w:w="2820" w:type="dxa"/>
            <w:shd w:val="clear" w:color="auto" w:fill="auto"/>
            <w:tcMar>
              <w:top w:w="100" w:type="dxa"/>
              <w:left w:w="100" w:type="dxa"/>
              <w:bottom w:w="100" w:type="dxa"/>
              <w:right w:w="100" w:type="dxa"/>
            </w:tcMar>
          </w:tcPr>
          <w:p w:rsidR="0069005A" w:rsidRDefault="0069005A">
            <w:pPr>
              <w:jc w:val="center"/>
              <w:rPr>
                <w:b/>
                <w:sz w:val="22"/>
                <w:szCs w:val="22"/>
              </w:rPr>
            </w:pPr>
          </w:p>
        </w:tc>
      </w:tr>
      <w:tr w:rsidR="0069005A">
        <w:tc>
          <w:tcPr>
            <w:tcW w:w="2955" w:type="dxa"/>
            <w:shd w:val="clear" w:color="auto" w:fill="auto"/>
            <w:tcMar>
              <w:top w:w="100" w:type="dxa"/>
              <w:left w:w="100" w:type="dxa"/>
              <w:bottom w:w="100" w:type="dxa"/>
              <w:right w:w="100" w:type="dxa"/>
            </w:tcMar>
          </w:tcPr>
          <w:p w:rsidR="0069005A" w:rsidRDefault="00504A01">
            <w:pPr>
              <w:rPr>
                <w:sz w:val="22"/>
                <w:szCs w:val="22"/>
              </w:rPr>
            </w:pPr>
            <w:r>
              <w:rPr>
                <w:b/>
                <w:sz w:val="22"/>
                <w:szCs w:val="22"/>
              </w:rPr>
              <w:lastRenderedPageBreak/>
              <w:t xml:space="preserve">ARTÍCULO 2 ALCANCE: </w:t>
            </w:r>
            <w:r>
              <w:rPr>
                <w:sz w:val="22"/>
                <w:szCs w:val="22"/>
              </w:rPr>
              <w:t>Incluir el uso de inteligencia artificial con el propósito de</w:t>
            </w:r>
          </w:p>
          <w:p w:rsidR="0069005A" w:rsidRDefault="00504A01">
            <w:pPr>
              <w:rPr>
                <w:sz w:val="22"/>
                <w:szCs w:val="22"/>
              </w:rPr>
            </w:pPr>
            <w:r>
              <w:rPr>
                <w:sz w:val="22"/>
                <w:szCs w:val="22"/>
              </w:rPr>
              <w:t>analizar, prevenir y reportar casos de explotación y abuso sexual que afecten a la población infantil y adolescentes en Bogotá.</w:t>
            </w:r>
          </w:p>
          <w:p w:rsidR="0069005A" w:rsidRDefault="0069005A">
            <w:pPr>
              <w:rPr>
                <w:sz w:val="22"/>
                <w:szCs w:val="22"/>
              </w:rPr>
            </w:pPr>
          </w:p>
          <w:p w:rsidR="0069005A" w:rsidRDefault="00504A01">
            <w:pPr>
              <w:rPr>
                <w:sz w:val="22"/>
                <w:szCs w:val="22"/>
              </w:rPr>
            </w:pPr>
            <w:r>
              <w:rPr>
                <w:sz w:val="22"/>
                <w:szCs w:val="22"/>
              </w:rPr>
              <w:t>El uso de la inteligencia artificial, en este sentido, tendrá los siguientes objetivos:</w:t>
            </w:r>
          </w:p>
          <w:p w:rsidR="0069005A" w:rsidRDefault="0069005A">
            <w:pPr>
              <w:rPr>
                <w:sz w:val="22"/>
                <w:szCs w:val="22"/>
              </w:rPr>
            </w:pPr>
          </w:p>
          <w:p w:rsidR="0069005A" w:rsidRDefault="00504A01">
            <w:pPr>
              <w:rPr>
                <w:sz w:val="22"/>
                <w:szCs w:val="22"/>
              </w:rPr>
            </w:pPr>
            <w:r>
              <w:rPr>
                <w:sz w:val="22"/>
                <w:szCs w:val="22"/>
              </w:rPr>
              <w:t>a) Analizar datos de los casos reportados en los diferentes sistemas de información y de observatorios del distrito de niños, niñas y adolescentes para identificar patrones relevantes en las localidades y barrios, así</w:t>
            </w:r>
            <w:r>
              <w:rPr>
                <w:b/>
                <w:sz w:val="22"/>
                <w:szCs w:val="22"/>
              </w:rPr>
              <w:t xml:space="preserve"> </w:t>
            </w:r>
            <w:r>
              <w:rPr>
                <w:sz w:val="22"/>
                <w:szCs w:val="22"/>
              </w:rPr>
              <w:t>como el desarrollo de prospectiva con base en la información.</w:t>
            </w:r>
          </w:p>
          <w:p w:rsidR="0069005A" w:rsidRDefault="00504A01">
            <w:pPr>
              <w:rPr>
                <w:sz w:val="22"/>
                <w:szCs w:val="22"/>
              </w:rPr>
            </w:pPr>
            <w:r>
              <w:rPr>
                <w:sz w:val="22"/>
                <w:szCs w:val="22"/>
              </w:rPr>
              <w:t xml:space="preserve">b) Identificar patrones de explotación y abuso sexual infantil en la red para </w:t>
            </w:r>
            <w:r w:rsidR="00E37A11">
              <w:rPr>
                <w:sz w:val="22"/>
                <w:szCs w:val="22"/>
              </w:rPr>
              <w:t>reportarlos</w:t>
            </w:r>
            <w:r>
              <w:rPr>
                <w:sz w:val="22"/>
                <w:szCs w:val="22"/>
              </w:rPr>
              <w:t xml:space="preserve"> a las entidades competentes.</w:t>
            </w:r>
          </w:p>
          <w:p w:rsidR="0069005A" w:rsidRDefault="00504A01">
            <w:pPr>
              <w:rPr>
                <w:sz w:val="22"/>
                <w:szCs w:val="22"/>
              </w:rPr>
            </w:pPr>
            <w:r>
              <w:rPr>
                <w:sz w:val="22"/>
                <w:szCs w:val="22"/>
              </w:rPr>
              <w:t>c) Permitir, como parte de las acciones de detección de delitos cibernéticos, la</w:t>
            </w:r>
          </w:p>
          <w:p w:rsidR="0069005A" w:rsidRDefault="00504A01">
            <w:pPr>
              <w:rPr>
                <w:sz w:val="22"/>
                <w:szCs w:val="22"/>
              </w:rPr>
            </w:pPr>
            <w:r>
              <w:rPr>
                <w:sz w:val="22"/>
                <w:szCs w:val="22"/>
              </w:rPr>
              <w:t>detección de contenido inapropiado o explícito, rastreando las plataformas de redes sociales, sitios web y otros medios digitales que exponen este tipo</w:t>
            </w:r>
          </w:p>
          <w:p w:rsidR="0069005A" w:rsidRDefault="00504A01">
            <w:pPr>
              <w:rPr>
                <w:sz w:val="22"/>
                <w:szCs w:val="22"/>
              </w:rPr>
            </w:pPr>
            <w:r>
              <w:rPr>
                <w:sz w:val="22"/>
                <w:szCs w:val="22"/>
              </w:rPr>
              <w:lastRenderedPageBreak/>
              <w:t>de contenido, para su posterior reporte a las entidades competentes.</w:t>
            </w:r>
          </w:p>
        </w:tc>
        <w:tc>
          <w:tcPr>
            <w:tcW w:w="3045" w:type="dxa"/>
            <w:shd w:val="clear" w:color="auto" w:fill="auto"/>
            <w:tcMar>
              <w:top w:w="100" w:type="dxa"/>
              <w:left w:w="100" w:type="dxa"/>
              <w:bottom w:w="100" w:type="dxa"/>
              <w:right w:w="100" w:type="dxa"/>
            </w:tcMar>
          </w:tcPr>
          <w:p w:rsidR="0069005A" w:rsidRDefault="00504A01">
            <w:pPr>
              <w:jc w:val="center"/>
              <w:rPr>
                <w:sz w:val="22"/>
                <w:szCs w:val="22"/>
              </w:rPr>
            </w:pPr>
            <w:r>
              <w:rPr>
                <w:sz w:val="22"/>
                <w:szCs w:val="22"/>
              </w:rPr>
              <w:lastRenderedPageBreak/>
              <w:t>Sin modificaciones.</w:t>
            </w:r>
          </w:p>
        </w:tc>
        <w:tc>
          <w:tcPr>
            <w:tcW w:w="2820" w:type="dxa"/>
            <w:shd w:val="clear" w:color="auto" w:fill="auto"/>
            <w:tcMar>
              <w:top w:w="100" w:type="dxa"/>
              <w:left w:w="100" w:type="dxa"/>
              <w:bottom w:w="100" w:type="dxa"/>
              <w:right w:w="100" w:type="dxa"/>
            </w:tcMar>
          </w:tcPr>
          <w:p w:rsidR="0069005A" w:rsidRDefault="0069005A">
            <w:pPr>
              <w:jc w:val="center"/>
              <w:rPr>
                <w:sz w:val="22"/>
                <w:szCs w:val="22"/>
              </w:rPr>
            </w:pPr>
          </w:p>
        </w:tc>
      </w:tr>
      <w:tr w:rsidR="0069005A">
        <w:tc>
          <w:tcPr>
            <w:tcW w:w="2955" w:type="dxa"/>
            <w:shd w:val="clear" w:color="auto" w:fill="auto"/>
            <w:tcMar>
              <w:top w:w="100" w:type="dxa"/>
              <w:left w:w="100" w:type="dxa"/>
              <w:bottom w:w="100" w:type="dxa"/>
              <w:right w:w="100" w:type="dxa"/>
            </w:tcMar>
          </w:tcPr>
          <w:p w:rsidR="0069005A" w:rsidRDefault="00504A01">
            <w:pPr>
              <w:rPr>
                <w:b/>
                <w:sz w:val="22"/>
                <w:szCs w:val="22"/>
              </w:rPr>
            </w:pPr>
            <w:r>
              <w:rPr>
                <w:b/>
                <w:sz w:val="22"/>
                <w:szCs w:val="22"/>
              </w:rPr>
              <w:lastRenderedPageBreak/>
              <w:t xml:space="preserve">ARTÍCULO 3. LINEAMIENTOS: </w:t>
            </w:r>
          </w:p>
          <w:p w:rsidR="0069005A" w:rsidRDefault="00504A01">
            <w:pPr>
              <w:rPr>
                <w:sz w:val="22"/>
                <w:szCs w:val="22"/>
              </w:rPr>
            </w:pPr>
            <w:r>
              <w:rPr>
                <w:sz w:val="22"/>
                <w:szCs w:val="22"/>
              </w:rPr>
              <w:t>La Administración Distrital a través de la Secretaría</w:t>
            </w:r>
          </w:p>
          <w:p w:rsidR="0069005A" w:rsidRDefault="00504A01">
            <w:pPr>
              <w:rPr>
                <w:sz w:val="22"/>
                <w:szCs w:val="22"/>
              </w:rPr>
            </w:pPr>
            <w:r>
              <w:rPr>
                <w:sz w:val="22"/>
                <w:szCs w:val="22"/>
              </w:rPr>
              <w:t>Distrital de Integración Social, Secretaría Distrital de Seguridad, Secretaria Distrital de Educación, Secretaría Distrital de Salud, Secretaría Distrital de Desarrollo Económico,</w:t>
            </w:r>
          </w:p>
          <w:p w:rsidR="0069005A" w:rsidRDefault="00504A01">
            <w:pPr>
              <w:rPr>
                <w:sz w:val="22"/>
                <w:szCs w:val="22"/>
              </w:rPr>
            </w:pPr>
            <w:r>
              <w:rPr>
                <w:sz w:val="22"/>
                <w:szCs w:val="22"/>
              </w:rPr>
              <w:t>Agencia de Analítica de Datos “Ágata” y la Oficina Consejería Distrital de Tecnologías de la Información y las Comunicaciones -TIC, y con el apoyo de la Comisión de Transformación Digital del Distrito Capital, seguirá los parámetros establecidos en el Plan Distrital de Desarrollo, teniendo en cuenta los siguientes lineamientos:</w:t>
            </w:r>
          </w:p>
          <w:p w:rsidR="0069005A" w:rsidRDefault="00504A01">
            <w:pPr>
              <w:rPr>
                <w:sz w:val="22"/>
                <w:szCs w:val="22"/>
              </w:rPr>
            </w:pPr>
            <w:r>
              <w:rPr>
                <w:sz w:val="22"/>
                <w:szCs w:val="22"/>
              </w:rPr>
              <w:t>a) Cumplir los criterios de desarrollo de la IA que son: crecimiento inclusivo,</w:t>
            </w:r>
          </w:p>
          <w:p w:rsidR="0069005A" w:rsidRDefault="00504A01">
            <w:pPr>
              <w:rPr>
                <w:sz w:val="22"/>
                <w:szCs w:val="22"/>
              </w:rPr>
            </w:pPr>
            <w:r>
              <w:rPr>
                <w:sz w:val="22"/>
                <w:szCs w:val="22"/>
              </w:rPr>
              <w:t xml:space="preserve">beneficiar a los ciudadanos, respetar los derechos humanos y de los niños, niñas y adolescentes con valores éticos, </w:t>
            </w:r>
            <w:r w:rsidR="00E37A11">
              <w:rPr>
                <w:sz w:val="22"/>
                <w:szCs w:val="22"/>
              </w:rPr>
              <w:t>democráticos, transparencia</w:t>
            </w:r>
            <w:r>
              <w:rPr>
                <w:sz w:val="22"/>
                <w:szCs w:val="22"/>
              </w:rPr>
              <w:t>, protección de datos, seguridad y responsabilidad.</w:t>
            </w:r>
          </w:p>
          <w:p w:rsidR="0069005A" w:rsidRDefault="00504A01">
            <w:pPr>
              <w:rPr>
                <w:sz w:val="22"/>
                <w:szCs w:val="22"/>
              </w:rPr>
            </w:pPr>
            <w:r>
              <w:rPr>
                <w:sz w:val="22"/>
                <w:szCs w:val="22"/>
              </w:rPr>
              <w:lastRenderedPageBreak/>
              <w:t>b) Definir el modelo de gobernanza de los datos.</w:t>
            </w:r>
          </w:p>
          <w:p w:rsidR="0069005A" w:rsidRDefault="00504A01">
            <w:pPr>
              <w:rPr>
                <w:sz w:val="22"/>
                <w:szCs w:val="22"/>
              </w:rPr>
            </w:pPr>
            <w:r>
              <w:rPr>
                <w:sz w:val="22"/>
                <w:szCs w:val="22"/>
              </w:rPr>
              <w:t>c) Diseñar y ejecutar el plan de trabajo de implementación de Inteligencia Artificial, acorde a la normatividad que rige la materia.</w:t>
            </w:r>
          </w:p>
          <w:p w:rsidR="0069005A" w:rsidRDefault="00504A01">
            <w:pPr>
              <w:rPr>
                <w:sz w:val="22"/>
                <w:szCs w:val="22"/>
              </w:rPr>
            </w:pPr>
            <w:r>
              <w:rPr>
                <w:sz w:val="22"/>
                <w:szCs w:val="22"/>
              </w:rPr>
              <w:t>d) Categorizar los riesgos y notificar a las autoridades competentes para la acción</w:t>
            </w:r>
          </w:p>
          <w:p w:rsidR="0069005A" w:rsidRDefault="00504A01">
            <w:pPr>
              <w:rPr>
                <w:sz w:val="22"/>
                <w:szCs w:val="22"/>
              </w:rPr>
            </w:pPr>
            <w:r>
              <w:rPr>
                <w:sz w:val="22"/>
                <w:szCs w:val="22"/>
              </w:rPr>
              <w:t>inmediata.</w:t>
            </w:r>
          </w:p>
          <w:p w:rsidR="0069005A" w:rsidRDefault="00504A01">
            <w:pPr>
              <w:rPr>
                <w:sz w:val="22"/>
                <w:szCs w:val="22"/>
              </w:rPr>
            </w:pPr>
            <w:r>
              <w:rPr>
                <w:sz w:val="22"/>
                <w:szCs w:val="22"/>
              </w:rPr>
              <w:t>e) Implementar canales de reporte oportuno de</w:t>
            </w:r>
            <w:r>
              <w:rPr>
                <w:b/>
                <w:sz w:val="22"/>
                <w:szCs w:val="22"/>
              </w:rPr>
              <w:t xml:space="preserve"> </w:t>
            </w:r>
            <w:r>
              <w:rPr>
                <w:sz w:val="22"/>
                <w:szCs w:val="22"/>
              </w:rPr>
              <w:t xml:space="preserve">casos de explotación y abuso, dirigidos específicamente a la protección de niñas, niños y adolescentes, con el fin de </w:t>
            </w:r>
            <w:r>
              <w:rPr>
                <w:b/>
                <w:sz w:val="22"/>
                <w:szCs w:val="22"/>
              </w:rPr>
              <w:t>a</w:t>
            </w:r>
            <w:r>
              <w:rPr>
                <w:sz w:val="22"/>
                <w:szCs w:val="22"/>
              </w:rPr>
              <w:t>segurar su pronta atención.</w:t>
            </w:r>
          </w:p>
          <w:p w:rsidR="0069005A" w:rsidRDefault="00504A01">
            <w:pPr>
              <w:rPr>
                <w:sz w:val="22"/>
                <w:szCs w:val="22"/>
              </w:rPr>
            </w:pPr>
            <w:r>
              <w:rPr>
                <w:sz w:val="22"/>
                <w:szCs w:val="22"/>
              </w:rPr>
              <w:t>f) Promover espacios virtuales de denuncia preliminar por parte de los ciudadanos.</w:t>
            </w:r>
          </w:p>
          <w:p w:rsidR="0069005A" w:rsidRDefault="00504A01">
            <w:pPr>
              <w:rPr>
                <w:sz w:val="22"/>
                <w:szCs w:val="22"/>
              </w:rPr>
            </w:pPr>
            <w:r>
              <w:rPr>
                <w:sz w:val="22"/>
                <w:szCs w:val="22"/>
              </w:rPr>
              <w:t>g) Respetar las garantías de privacidad y protección de datos de acuerdo a la ley.</w:t>
            </w:r>
          </w:p>
          <w:p w:rsidR="0069005A" w:rsidRDefault="00504A01">
            <w:pPr>
              <w:rPr>
                <w:sz w:val="22"/>
                <w:szCs w:val="22"/>
              </w:rPr>
            </w:pPr>
            <w:r>
              <w:rPr>
                <w:sz w:val="22"/>
                <w:szCs w:val="22"/>
              </w:rPr>
              <w:t>h) Desarrollar reportes periódicos sobre la eficacia del sistema, incluyendo estadísticas</w:t>
            </w:r>
          </w:p>
          <w:p w:rsidR="0069005A" w:rsidRDefault="00504A01">
            <w:pPr>
              <w:rPr>
                <w:sz w:val="22"/>
                <w:szCs w:val="22"/>
              </w:rPr>
            </w:pPr>
            <w:r>
              <w:rPr>
                <w:sz w:val="22"/>
                <w:szCs w:val="22"/>
              </w:rPr>
              <w:t>de detección y acciones de prevención tomadas por las entidades.</w:t>
            </w:r>
          </w:p>
          <w:p w:rsidR="0069005A" w:rsidRDefault="00504A01">
            <w:pPr>
              <w:rPr>
                <w:sz w:val="22"/>
                <w:szCs w:val="22"/>
              </w:rPr>
            </w:pPr>
            <w:r>
              <w:rPr>
                <w:sz w:val="22"/>
                <w:szCs w:val="22"/>
              </w:rPr>
              <w:t>i) Evaluación del impacto ético del uso de Inteligencia Artificial.</w:t>
            </w:r>
          </w:p>
          <w:p w:rsidR="0069005A" w:rsidRDefault="00504A01">
            <w:pPr>
              <w:rPr>
                <w:sz w:val="22"/>
                <w:szCs w:val="22"/>
              </w:rPr>
            </w:pPr>
            <w:r>
              <w:rPr>
                <w:sz w:val="22"/>
                <w:szCs w:val="22"/>
              </w:rPr>
              <w:t>j) Impulsar la cooperación interinstitucional con entidades distritales, nacionales,</w:t>
            </w:r>
          </w:p>
          <w:p w:rsidR="0069005A" w:rsidRDefault="00504A01">
            <w:pPr>
              <w:rPr>
                <w:sz w:val="22"/>
                <w:szCs w:val="22"/>
              </w:rPr>
            </w:pPr>
            <w:r>
              <w:rPr>
                <w:sz w:val="22"/>
                <w:szCs w:val="22"/>
              </w:rPr>
              <w:lastRenderedPageBreak/>
              <w:t>internacionales y ONG involucradas en el tema.</w:t>
            </w:r>
          </w:p>
          <w:p w:rsidR="0069005A" w:rsidRDefault="00504A01">
            <w:pPr>
              <w:rPr>
                <w:sz w:val="22"/>
                <w:szCs w:val="22"/>
              </w:rPr>
            </w:pPr>
            <w:r>
              <w:rPr>
                <w:sz w:val="22"/>
                <w:szCs w:val="22"/>
              </w:rPr>
              <w:t>k) Realizar alianzas estratégicas con plataformas de internet: buscadores, redes</w:t>
            </w:r>
          </w:p>
          <w:p w:rsidR="0069005A" w:rsidRDefault="00504A01">
            <w:pPr>
              <w:rPr>
                <w:sz w:val="22"/>
                <w:szCs w:val="22"/>
              </w:rPr>
            </w:pPr>
            <w:r>
              <w:rPr>
                <w:sz w:val="22"/>
                <w:szCs w:val="22"/>
              </w:rPr>
              <w:t>sociales entre otros actores del entorno digital.</w:t>
            </w:r>
          </w:p>
          <w:p w:rsidR="0069005A" w:rsidRDefault="00504A01">
            <w:pPr>
              <w:rPr>
                <w:sz w:val="22"/>
                <w:szCs w:val="22"/>
              </w:rPr>
            </w:pPr>
            <w:r>
              <w:rPr>
                <w:sz w:val="22"/>
                <w:szCs w:val="22"/>
              </w:rPr>
              <w:t>l) Adelantar alianzas estratégicas con universidades y centros de desarrollo de</w:t>
            </w:r>
          </w:p>
          <w:p w:rsidR="0069005A" w:rsidRDefault="00504A01">
            <w:pPr>
              <w:rPr>
                <w:sz w:val="22"/>
                <w:szCs w:val="22"/>
              </w:rPr>
            </w:pPr>
            <w:r>
              <w:rPr>
                <w:sz w:val="22"/>
                <w:szCs w:val="22"/>
              </w:rPr>
              <w:t>inteligencia artificial de la ciudad.</w:t>
            </w:r>
          </w:p>
        </w:tc>
        <w:tc>
          <w:tcPr>
            <w:tcW w:w="3045" w:type="dxa"/>
            <w:shd w:val="clear" w:color="auto" w:fill="auto"/>
            <w:tcMar>
              <w:top w:w="100" w:type="dxa"/>
              <w:left w:w="100" w:type="dxa"/>
              <w:bottom w:w="100" w:type="dxa"/>
              <w:right w:w="100" w:type="dxa"/>
            </w:tcMar>
          </w:tcPr>
          <w:p w:rsidR="0069005A" w:rsidRDefault="00504A01">
            <w:pPr>
              <w:rPr>
                <w:b/>
                <w:sz w:val="22"/>
                <w:szCs w:val="22"/>
              </w:rPr>
            </w:pPr>
            <w:r>
              <w:rPr>
                <w:b/>
                <w:sz w:val="22"/>
                <w:szCs w:val="22"/>
              </w:rPr>
              <w:lastRenderedPageBreak/>
              <w:t xml:space="preserve">ARTÍCULO 3. LINEAMIENTOS: </w:t>
            </w:r>
          </w:p>
          <w:p w:rsidR="0069005A" w:rsidRDefault="00504A01">
            <w:pPr>
              <w:rPr>
                <w:sz w:val="22"/>
                <w:szCs w:val="22"/>
              </w:rPr>
            </w:pPr>
            <w:r>
              <w:rPr>
                <w:sz w:val="22"/>
                <w:szCs w:val="22"/>
              </w:rPr>
              <w:t>La Administración Distrital a través de la Secretaría</w:t>
            </w:r>
          </w:p>
          <w:p w:rsidR="0069005A" w:rsidRDefault="00504A01">
            <w:pPr>
              <w:rPr>
                <w:sz w:val="22"/>
                <w:szCs w:val="22"/>
              </w:rPr>
            </w:pPr>
            <w:r>
              <w:rPr>
                <w:sz w:val="22"/>
                <w:szCs w:val="22"/>
              </w:rPr>
              <w:t>Distrital de Integración Social, Secretaría Distrital de Seguridad, Secretaria Distrital de Educación, Secretaría Distrital de Salud, Secretaría Distrital de Desarrollo Económico,</w:t>
            </w:r>
          </w:p>
          <w:p w:rsidR="0069005A" w:rsidRDefault="00504A01">
            <w:pPr>
              <w:rPr>
                <w:sz w:val="22"/>
                <w:szCs w:val="22"/>
              </w:rPr>
            </w:pPr>
            <w:r>
              <w:rPr>
                <w:sz w:val="22"/>
                <w:szCs w:val="22"/>
              </w:rPr>
              <w:t>Agencia de Analítica de Datos “Ágata” y la Oficina Consejería Distrital de Tecnologías de la Información y las Comunicaciones -TIC, y con el apoyo de la Comisión de Transformación Digital del Distrito Capital, seguirá los parámetros establecidos en el Plan Distrital de Desarrollo, teniendo en cuenta los siguientes lineamientos:</w:t>
            </w:r>
          </w:p>
          <w:p w:rsidR="0069005A" w:rsidRDefault="00504A01">
            <w:pPr>
              <w:rPr>
                <w:sz w:val="22"/>
                <w:szCs w:val="22"/>
              </w:rPr>
            </w:pPr>
            <w:r>
              <w:rPr>
                <w:sz w:val="22"/>
                <w:szCs w:val="22"/>
              </w:rPr>
              <w:t>a) Cumplir los criterios de desarrollo de la IA que son: crecimiento inclusivo,</w:t>
            </w:r>
          </w:p>
          <w:p w:rsidR="0069005A" w:rsidRDefault="00504A01">
            <w:pPr>
              <w:rPr>
                <w:sz w:val="22"/>
                <w:szCs w:val="22"/>
              </w:rPr>
            </w:pPr>
            <w:r>
              <w:rPr>
                <w:sz w:val="22"/>
                <w:szCs w:val="22"/>
              </w:rPr>
              <w:t xml:space="preserve">beneficiar a los ciudadanos, respetar los derechos humanos y de los niños, niñas y adolescentes con valores éticos, </w:t>
            </w:r>
            <w:r w:rsidR="00E37A11">
              <w:rPr>
                <w:sz w:val="22"/>
                <w:szCs w:val="22"/>
              </w:rPr>
              <w:t>democráticos, transparencia</w:t>
            </w:r>
            <w:r>
              <w:rPr>
                <w:sz w:val="22"/>
                <w:szCs w:val="22"/>
              </w:rPr>
              <w:t>, protección de datos, seguridad y responsabilidad.</w:t>
            </w:r>
          </w:p>
          <w:p w:rsidR="0069005A" w:rsidRDefault="00504A01">
            <w:pPr>
              <w:rPr>
                <w:sz w:val="22"/>
                <w:szCs w:val="22"/>
              </w:rPr>
            </w:pPr>
            <w:r>
              <w:rPr>
                <w:sz w:val="22"/>
                <w:szCs w:val="22"/>
              </w:rPr>
              <w:t>b) Definir el modelo de gobernanza de los datos.</w:t>
            </w:r>
          </w:p>
          <w:p w:rsidR="0069005A" w:rsidRDefault="00504A01">
            <w:pPr>
              <w:rPr>
                <w:sz w:val="22"/>
                <w:szCs w:val="22"/>
              </w:rPr>
            </w:pPr>
            <w:r>
              <w:rPr>
                <w:sz w:val="22"/>
                <w:szCs w:val="22"/>
              </w:rPr>
              <w:lastRenderedPageBreak/>
              <w:t>c) Diseñar y ejecutar el plan de trabajo de implementación de Inteligencia Artificial, acorde a la normatividad que rige la materia.</w:t>
            </w:r>
          </w:p>
          <w:p w:rsidR="0069005A" w:rsidRDefault="00504A01">
            <w:pPr>
              <w:rPr>
                <w:sz w:val="22"/>
                <w:szCs w:val="22"/>
              </w:rPr>
            </w:pPr>
            <w:r>
              <w:rPr>
                <w:sz w:val="22"/>
                <w:szCs w:val="22"/>
              </w:rPr>
              <w:t>d) Categorizar los riesgos y notificar a las autoridades competentes para la acción</w:t>
            </w:r>
          </w:p>
          <w:p w:rsidR="0069005A" w:rsidRDefault="00504A01">
            <w:pPr>
              <w:rPr>
                <w:sz w:val="22"/>
                <w:szCs w:val="22"/>
              </w:rPr>
            </w:pPr>
            <w:r>
              <w:rPr>
                <w:sz w:val="22"/>
                <w:szCs w:val="22"/>
              </w:rPr>
              <w:t>inmediata.</w:t>
            </w:r>
          </w:p>
          <w:p w:rsidR="0069005A" w:rsidRDefault="00504A01">
            <w:pPr>
              <w:rPr>
                <w:sz w:val="22"/>
                <w:szCs w:val="22"/>
              </w:rPr>
            </w:pPr>
            <w:r>
              <w:rPr>
                <w:sz w:val="22"/>
                <w:szCs w:val="22"/>
              </w:rPr>
              <w:t>e) Implementar canales de reporte oportuno de</w:t>
            </w:r>
            <w:r>
              <w:rPr>
                <w:b/>
                <w:sz w:val="22"/>
                <w:szCs w:val="22"/>
              </w:rPr>
              <w:t xml:space="preserve"> </w:t>
            </w:r>
            <w:r>
              <w:rPr>
                <w:sz w:val="22"/>
                <w:szCs w:val="22"/>
              </w:rPr>
              <w:t xml:space="preserve">casos de explotación y abuso, dirigidos específicamente a la protección de niñas, niños y adolescentes, con el fin de </w:t>
            </w:r>
            <w:r>
              <w:rPr>
                <w:b/>
                <w:sz w:val="22"/>
                <w:szCs w:val="22"/>
              </w:rPr>
              <w:t>a</w:t>
            </w:r>
            <w:r>
              <w:rPr>
                <w:sz w:val="22"/>
                <w:szCs w:val="22"/>
              </w:rPr>
              <w:t>segurar su pronta atención.</w:t>
            </w:r>
          </w:p>
          <w:p w:rsidR="0069005A" w:rsidRDefault="00504A01">
            <w:pPr>
              <w:rPr>
                <w:sz w:val="22"/>
                <w:szCs w:val="22"/>
              </w:rPr>
            </w:pPr>
            <w:r>
              <w:rPr>
                <w:sz w:val="22"/>
                <w:szCs w:val="22"/>
              </w:rPr>
              <w:t>f) Promover espacios virtuales de denuncia preliminar por parte de los ciudadanos.</w:t>
            </w:r>
          </w:p>
          <w:p w:rsidR="0069005A" w:rsidRDefault="00504A01">
            <w:pPr>
              <w:rPr>
                <w:strike/>
                <w:color w:val="FF0000"/>
                <w:sz w:val="22"/>
                <w:szCs w:val="22"/>
              </w:rPr>
            </w:pPr>
            <w:r>
              <w:rPr>
                <w:strike/>
                <w:color w:val="FF0000"/>
                <w:sz w:val="22"/>
                <w:szCs w:val="22"/>
              </w:rPr>
              <w:t>g) Respetar las garantías de privacidad y protección de datos de acuerdo a la ley.</w:t>
            </w:r>
          </w:p>
          <w:p w:rsidR="0069005A" w:rsidRDefault="00504A01">
            <w:pPr>
              <w:rPr>
                <w:sz w:val="22"/>
                <w:szCs w:val="22"/>
              </w:rPr>
            </w:pPr>
            <w:r>
              <w:rPr>
                <w:color w:val="FF0000"/>
                <w:sz w:val="22"/>
                <w:szCs w:val="22"/>
              </w:rPr>
              <w:t>g)</w:t>
            </w:r>
            <w:r>
              <w:rPr>
                <w:sz w:val="22"/>
                <w:szCs w:val="22"/>
              </w:rPr>
              <w:t xml:space="preserve"> Desarrollar reportes periódicos sobre la eficacia del sistema, incluyendo estadísticas</w:t>
            </w:r>
          </w:p>
          <w:p w:rsidR="0069005A" w:rsidRDefault="00504A01">
            <w:pPr>
              <w:rPr>
                <w:sz w:val="22"/>
                <w:szCs w:val="22"/>
              </w:rPr>
            </w:pPr>
            <w:r>
              <w:rPr>
                <w:sz w:val="22"/>
                <w:szCs w:val="22"/>
              </w:rPr>
              <w:t>de detección y acciones de prevención tomadas por las entidades.</w:t>
            </w:r>
          </w:p>
          <w:p w:rsidR="0069005A" w:rsidRDefault="00504A01">
            <w:pPr>
              <w:rPr>
                <w:sz w:val="22"/>
                <w:szCs w:val="22"/>
              </w:rPr>
            </w:pPr>
            <w:r>
              <w:rPr>
                <w:color w:val="FF0000"/>
                <w:sz w:val="22"/>
                <w:szCs w:val="22"/>
              </w:rPr>
              <w:t>h)</w:t>
            </w:r>
            <w:r>
              <w:rPr>
                <w:sz w:val="22"/>
                <w:szCs w:val="22"/>
              </w:rPr>
              <w:t xml:space="preserve"> Evaluación del impacto ético del uso de Inteligencia Artificial.</w:t>
            </w:r>
          </w:p>
          <w:p w:rsidR="0069005A" w:rsidRDefault="00504A01">
            <w:pPr>
              <w:rPr>
                <w:sz w:val="22"/>
                <w:szCs w:val="22"/>
              </w:rPr>
            </w:pPr>
            <w:r>
              <w:rPr>
                <w:color w:val="FF0000"/>
                <w:sz w:val="22"/>
                <w:szCs w:val="22"/>
              </w:rPr>
              <w:t>i)</w:t>
            </w:r>
            <w:r>
              <w:rPr>
                <w:sz w:val="22"/>
                <w:szCs w:val="22"/>
              </w:rPr>
              <w:t xml:space="preserve"> Impulsar la cooperación interinstitucional con entidades distritales, nacionales,</w:t>
            </w:r>
          </w:p>
          <w:p w:rsidR="0069005A" w:rsidRDefault="00504A01">
            <w:pPr>
              <w:rPr>
                <w:sz w:val="22"/>
                <w:szCs w:val="22"/>
              </w:rPr>
            </w:pPr>
            <w:r>
              <w:rPr>
                <w:sz w:val="22"/>
                <w:szCs w:val="22"/>
              </w:rPr>
              <w:t>internacionales y ONG involucradas en el tema.</w:t>
            </w:r>
          </w:p>
          <w:p w:rsidR="0069005A" w:rsidRDefault="00504A01">
            <w:pPr>
              <w:rPr>
                <w:sz w:val="22"/>
                <w:szCs w:val="22"/>
              </w:rPr>
            </w:pPr>
            <w:r>
              <w:rPr>
                <w:color w:val="FF0000"/>
                <w:sz w:val="22"/>
                <w:szCs w:val="22"/>
              </w:rPr>
              <w:lastRenderedPageBreak/>
              <w:t>j)</w:t>
            </w:r>
            <w:r>
              <w:rPr>
                <w:sz w:val="22"/>
                <w:szCs w:val="22"/>
              </w:rPr>
              <w:t xml:space="preserve"> Realizar alianzas estratégicas con plataformas de internet: buscadores, redes</w:t>
            </w:r>
          </w:p>
          <w:p w:rsidR="0069005A" w:rsidRDefault="00504A01">
            <w:pPr>
              <w:rPr>
                <w:sz w:val="22"/>
                <w:szCs w:val="22"/>
              </w:rPr>
            </w:pPr>
            <w:r>
              <w:rPr>
                <w:sz w:val="22"/>
                <w:szCs w:val="22"/>
              </w:rPr>
              <w:t>sociales entre otros actores del entorno digital.</w:t>
            </w:r>
          </w:p>
          <w:p w:rsidR="0069005A" w:rsidRDefault="00504A01">
            <w:pPr>
              <w:rPr>
                <w:sz w:val="22"/>
                <w:szCs w:val="22"/>
              </w:rPr>
            </w:pPr>
            <w:r>
              <w:rPr>
                <w:color w:val="FF0000"/>
                <w:sz w:val="22"/>
                <w:szCs w:val="22"/>
              </w:rPr>
              <w:t xml:space="preserve">k) </w:t>
            </w:r>
            <w:r>
              <w:rPr>
                <w:sz w:val="22"/>
                <w:szCs w:val="22"/>
              </w:rPr>
              <w:t>Adelantar alianzas estratégicas con universidades y centros de desarrollo de</w:t>
            </w:r>
          </w:p>
          <w:p w:rsidR="0069005A" w:rsidRDefault="00504A01">
            <w:pPr>
              <w:rPr>
                <w:sz w:val="22"/>
                <w:szCs w:val="22"/>
              </w:rPr>
            </w:pPr>
            <w:r>
              <w:rPr>
                <w:sz w:val="22"/>
                <w:szCs w:val="22"/>
              </w:rPr>
              <w:t>inteligencia artificial de la ciudad.</w:t>
            </w:r>
          </w:p>
        </w:tc>
        <w:tc>
          <w:tcPr>
            <w:tcW w:w="2820" w:type="dxa"/>
            <w:shd w:val="clear" w:color="auto" w:fill="auto"/>
            <w:tcMar>
              <w:top w:w="100" w:type="dxa"/>
              <w:left w:w="100" w:type="dxa"/>
              <w:bottom w:w="100" w:type="dxa"/>
              <w:right w:w="100" w:type="dxa"/>
            </w:tcMar>
          </w:tcPr>
          <w:p w:rsidR="0069005A" w:rsidRDefault="00504A01">
            <w:pPr>
              <w:jc w:val="left"/>
              <w:rPr>
                <w:sz w:val="22"/>
                <w:szCs w:val="22"/>
              </w:rPr>
            </w:pPr>
            <w:r>
              <w:rPr>
                <w:sz w:val="22"/>
                <w:szCs w:val="22"/>
              </w:rPr>
              <w:lastRenderedPageBreak/>
              <w:t xml:space="preserve">Se retira el </w:t>
            </w:r>
            <w:r>
              <w:rPr>
                <w:i/>
                <w:sz w:val="22"/>
                <w:szCs w:val="22"/>
              </w:rPr>
              <w:t xml:space="preserve">lineamiento g </w:t>
            </w:r>
            <w:r>
              <w:rPr>
                <w:sz w:val="22"/>
                <w:szCs w:val="22"/>
              </w:rPr>
              <w:t>en virtud de realizar un artículo específico sobre protección de datos.</w:t>
            </w:r>
          </w:p>
        </w:tc>
      </w:tr>
      <w:tr w:rsidR="0069005A">
        <w:tc>
          <w:tcPr>
            <w:tcW w:w="2955" w:type="dxa"/>
            <w:shd w:val="clear" w:color="auto" w:fill="auto"/>
            <w:tcMar>
              <w:top w:w="100" w:type="dxa"/>
              <w:left w:w="100" w:type="dxa"/>
              <w:bottom w:w="100" w:type="dxa"/>
              <w:right w:w="100" w:type="dxa"/>
            </w:tcMar>
          </w:tcPr>
          <w:p w:rsidR="0069005A" w:rsidRDefault="00504A01">
            <w:pPr>
              <w:rPr>
                <w:b/>
                <w:sz w:val="22"/>
                <w:szCs w:val="22"/>
              </w:rPr>
            </w:pPr>
            <w:r>
              <w:rPr>
                <w:b/>
                <w:sz w:val="22"/>
                <w:szCs w:val="22"/>
              </w:rPr>
              <w:lastRenderedPageBreak/>
              <w:t xml:space="preserve">ARTÍCULO 4. ARTICULACIÓN: </w:t>
            </w:r>
          </w:p>
          <w:p w:rsidR="0069005A" w:rsidRDefault="00504A01">
            <w:pPr>
              <w:rPr>
                <w:sz w:val="22"/>
                <w:szCs w:val="22"/>
              </w:rPr>
            </w:pPr>
            <w:r>
              <w:rPr>
                <w:sz w:val="22"/>
                <w:szCs w:val="22"/>
              </w:rPr>
              <w:t xml:space="preserve">La Administración Distrital, en cabeza de </w:t>
            </w:r>
            <w:r w:rsidR="00E37A11">
              <w:rPr>
                <w:sz w:val="22"/>
                <w:szCs w:val="22"/>
              </w:rPr>
              <w:t>Consejería</w:t>
            </w:r>
            <w:r>
              <w:rPr>
                <w:sz w:val="22"/>
                <w:szCs w:val="22"/>
              </w:rPr>
              <w:t xml:space="preserve"> Distrital TIC desarrollará estrategias de articulación de las diferentes herramientas de información existentes con el objetivo de unificar y estandarizar los parámetros de análisis de la información, </w:t>
            </w:r>
            <w:r w:rsidR="00E37A11">
              <w:rPr>
                <w:sz w:val="22"/>
                <w:szCs w:val="22"/>
              </w:rPr>
              <w:t>así</w:t>
            </w:r>
            <w:r>
              <w:rPr>
                <w:sz w:val="22"/>
                <w:szCs w:val="22"/>
              </w:rPr>
              <w:t xml:space="preserve"> como la implementación de un observatorio de información de explotación y abuso sexual infantil.</w:t>
            </w:r>
          </w:p>
          <w:p w:rsidR="0069005A" w:rsidRDefault="0069005A">
            <w:pPr>
              <w:rPr>
                <w:b/>
                <w:sz w:val="22"/>
                <w:szCs w:val="22"/>
              </w:rPr>
            </w:pPr>
          </w:p>
          <w:p w:rsidR="0069005A" w:rsidRDefault="00504A01">
            <w:pPr>
              <w:rPr>
                <w:sz w:val="22"/>
                <w:szCs w:val="22"/>
              </w:rPr>
            </w:pPr>
            <w:r>
              <w:rPr>
                <w:b/>
                <w:sz w:val="22"/>
                <w:szCs w:val="22"/>
              </w:rPr>
              <w:t xml:space="preserve">PARÁGRAFO. </w:t>
            </w:r>
            <w:r>
              <w:rPr>
                <w:sz w:val="22"/>
                <w:szCs w:val="22"/>
              </w:rPr>
              <w:t xml:space="preserve">La Administración Distrital, en cabeza de la Secretaria Distrital de Integración Social, y la </w:t>
            </w:r>
            <w:r w:rsidR="00E37A11">
              <w:rPr>
                <w:sz w:val="22"/>
                <w:szCs w:val="22"/>
              </w:rPr>
              <w:t>Consejería</w:t>
            </w:r>
            <w:r>
              <w:rPr>
                <w:sz w:val="22"/>
                <w:szCs w:val="22"/>
              </w:rPr>
              <w:t xml:space="preserve"> Distrital TIC fijará los parámetros de articulación con otras herramientas de </w:t>
            </w:r>
            <w:r>
              <w:rPr>
                <w:sz w:val="22"/>
                <w:szCs w:val="22"/>
              </w:rPr>
              <w:lastRenderedPageBreak/>
              <w:t>información desarrolladas en el Distrito entorno a la violencia sexual infantil, abuso sexual infantil, explotación sexual infantil.</w:t>
            </w:r>
          </w:p>
        </w:tc>
        <w:tc>
          <w:tcPr>
            <w:tcW w:w="3045" w:type="dxa"/>
            <w:shd w:val="clear" w:color="auto" w:fill="auto"/>
            <w:tcMar>
              <w:top w:w="100" w:type="dxa"/>
              <w:left w:w="100" w:type="dxa"/>
              <w:bottom w:w="100" w:type="dxa"/>
              <w:right w:w="100" w:type="dxa"/>
            </w:tcMar>
          </w:tcPr>
          <w:p w:rsidR="0069005A" w:rsidRDefault="00504A01">
            <w:pPr>
              <w:jc w:val="center"/>
              <w:rPr>
                <w:sz w:val="22"/>
                <w:szCs w:val="22"/>
              </w:rPr>
            </w:pPr>
            <w:r>
              <w:rPr>
                <w:sz w:val="22"/>
                <w:szCs w:val="22"/>
              </w:rPr>
              <w:lastRenderedPageBreak/>
              <w:t>Sin modificaciones.</w:t>
            </w:r>
          </w:p>
        </w:tc>
        <w:tc>
          <w:tcPr>
            <w:tcW w:w="2820" w:type="dxa"/>
            <w:shd w:val="clear" w:color="auto" w:fill="auto"/>
            <w:tcMar>
              <w:top w:w="100" w:type="dxa"/>
              <w:left w:w="100" w:type="dxa"/>
              <w:bottom w:w="100" w:type="dxa"/>
              <w:right w:w="100" w:type="dxa"/>
            </w:tcMar>
          </w:tcPr>
          <w:p w:rsidR="0069005A" w:rsidRDefault="0069005A">
            <w:pPr>
              <w:jc w:val="center"/>
              <w:rPr>
                <w:sz w:val="22"/>
                <w:szCs w:val="22"/>
              </w:rPr>
            </w:pPr>
          </w:p>
        </w:tc>
      </w:tr>
      <w:tr w:rsidR="0069005A">
        <w:tc>
          <w:tcPr>
            <w:tcW w:w="2955" w:type="dxa"/>
            <w:shd w:val="clear" w:color="auto" w:fill="auto"/>
            <w:tcMar>
              <w:top w:w="100" w:type="dxa"/>
              <w:left w:w="100" w:type="dxa"/>
              <w:bottom w:w="100" w:type="dxa"/>
              <w:right w:w="100" w:type="dxa"/>
            </w:tcMar>
          </w:tcPr>
          <w:p w:rsidR="0069005A" w:rsidRDefault="00504A01">
            <w:pPr>
              <w:rPr>
                <w:b/>
                <w:sz w:val="22"/>
                <w:szCs w:val="22"/>
              </w:rPr>
            </w:pPr>
            <w:r>
              <w:rPr>
                <w:b/>
                <w:sz w:val="22"/>
                <w:szCs w:val="22"/>
              </w:rPr>
              <w:lastRenderedPageBreak/>
              <w:t xml:space="preserve">ARTÍCULO 5. IMPLEMENTACIÓN: </w:t>
            </w:r>
          </w:p>
          <w:p w:rsidR="0069005A" w:rsidRDefault="00504A01">
            <w:pPr>
              <w:rPr>
                <w:sz w:val="22"/>
                <w:szCs w:val="22"/>
              </w:rPr>
            </w:pPr>
            <w:r>
              <w:rPr>
                <w:sz w:val="22"/>
                <w:szCs w:val="22"/>
              </w:rPr>
              <w:t>El presente acuerdo establece un plazo de doce</w:t>
            </w:r>
          </w:p>
          <w:p w:rsidR="0069005A" w:rsidRDefault="00504A01">
            <w:pPr>
              <w:rPr>
                <w:sz w:val="22"/>
                <w:szCs w:val="22"/>
              </w:rPr>
            </w:pPr>
            <w:r>
              <w:rPr>
                <w:sz w:val="22"/>
                <w:szCs w:val="22"/>
              </w:rPr>
              <w:t>(12) meses para la implementación del uso de Inteligencia Artificial para la prevención del abuso sexual y explotación de los niños, niñas y</w:t>
            </w:r>
            <w:r>
              <w:rPr>
                <w:b/>
                <w:sz w:val="22"/>
                <w:szCs w:val="22"/>
              </w:rPr>
              <w:t xml:space="preserve"> </w:t>
            </w:r>
            <w:r>
              <w:rPr>
                <w:sz w:val="22"/>
                <w:szCs w:val="22"/>
              </w:rPr>
              <w:t>adolescentes del Distrito Capital.</w:t>
            </w:r>
          </w:p>
          <w:p w:rsidR="0069005A" w:rsidRDefault="00504A01">
            <w:pPr>
              <w:rPr>
                <w:sz w:val="22"/>
                <w:szCs w:val="22"/>
              </w:rPr>
            </w:pPr>
            <w:r>
              <w:rPr>
                <w:sz w:val="22"/>
                <w:szCs w:val="22"/>
              </w:rPr>
              <w:t>Resultado de esta implementación se deberá tener como mínimo:</w:t>
            </w:r>
          </w:p>
          <w:p w:rsidR="0069005A" w:rsidRDefault="00504A01">
            <w:pPr>
              <w:rPr>
                <w:sz w:val="22"/>
                <w:szCs w:val="22"/>
              </w:rPr>
            </w:pPr>
            <w:r>
              <w:rPr>
                <w:sz w:val="22"/>
                <w:szCs w:val="22"/>
              </w:rPr>
              <w:t>a) El reporte de análisis de los casos y/o alertas de explotación y abuso sexual que se evidencien en los diferentes sistemas de información y de observatorios del distrito</w:t>
            </w:r>
          </w:p>
          <w:p w:rsidR="0069005A" w:rsidRDefault="00504A01">
            <w:pPr>
              <w:rPr>
                <w:sz w:val="22"/>
                <w:szCs w:val="22"/>
              </w:rPr>
            </w:pPr>
            <w:r>
              <w:rPr>
                <w:sz w:val="22"/>
                <w:szCs w:val="22"/>
              </w:rPr>
              <w:t>de niños, niñas y adolescentes, en los términos establecidos en el presente acuerdo.</w:t>
            </w:r>
          </w:p>
          <w:p w:rsidR="0069005A" w:rsidRDefault="00504A01">
            <w:pPr>
              <w:rPr>
                <w:sz w:val="22"/>
                <w:szCs w:val="22"/>
              </w:rPr>
            </w:pPr>
            <w:r>
              <w:rPr>
                <w:sz w:val="22"/>
                <w:szCs w:val="22"/>
              </w:rPr>
              <w:t>b) Identificación de patrones de explotación y abuso sexual infantil en la red.</w:t>
            </w:r>
          </w:p>
          <w:p w:rsidR="0069005A" w:rsidRDefault="00504A01">
            <w:pPr>
              <w:rPr>
                <w:sz w:val="22"/>
                <w:szCs w:val="22"/>
              </w:rPr>
            </w:pPr>
            <w:r>
              <w:rPr>
                <w:sz w:val="22"/>
                <w:szCs w:val="22"/>
              </w:rPr>
              <w:t>c) Diseño e implementación de la Ruta de Atención y Reporte a las entidades</w:t>
            </w:r>
          </w:p>
          <w:p w:rsidR="0069005A" w:rsidRDefault="00504A01">
            <w:pPr>
              <w:rPr>
                <w:sz w:val="22"/>
                <w:szCs w:val="22"/>
              </w:rPr>
            </w:pPr>
            <w:r>
              <w:rPr>
                <w:sz w:val="22"/>
                <w:szCs w:val="22"/>
              </w:rPr>
              <w:t>competentes (RAR), de todos los casos y/o alertas de explotación y abuso sexual y delitos cibernéticos.</w:t>
            </w:r>
          </w:p>
        </w:tc>
        <w:tc>
          <w:tcPr>
            <w:tcW w:w="3045" w:type="dxa"/>
            <w:shd w:val="clear" w:color="auto" w:fill="auto"/>
            <w:tcMar>
              <w:top w:w="100" w:type="dxa"/>
              <w:left w:w="100" w:type="dxa"/>
              <w:bottom w:w="100" w:type="dxa"/>
              <w:right w:w="100" w:type="dxa"/>
            </w:tcMar>
          </w:tcPr>
          <w:p w:rsidR="0069005A" w:rsidRDefault="00504A01">
            <w:pPr>
              <w:rPr>
                <w:b/>
                <w:sz w:val="22"/>
                <w:szCs w:val="22"/>
              </w:rPr>
            </w:pPr>
            <w:r>
              <w:rPr>
                <w:b/>
                <w:sz w:val="22"/>
                <w:szCs w:val="22"/>
              </w:rPr>
              <w:t xml:space="preserve">ARTÍCULO 5. IMPLEMENTACIÓN: </w:t>
            </w:r>
          </w:p>
          <w:p w:rsidR="0069005A" w:rsidRDefault="00504A01">
            <w:pPr>
              <w:rPr>
                <w:sz w:val="22"/>
                <w:szCs w:val="22"/>
              </w:rPr>
            </w:pPr>
            <w:r>
              <w:rPr>
                <w:color w:val="FF0000"/>
                <w:sz w:val="22"/>
                <w:szCs w:val="22"/>
              </w:rPr>
              <w:t>La Administración Distrital implementará progresivamente</w:t>
            </w:r>
            <w:r>
              <w:rPr>
                <w:sz w:val="22"/>
                <w:szCs w:val="22"/>
              </w:rPr>
              <w:t xml:space="preserve"> el uso de Inteligencia Artificial para la prevención del abuso sexual y explotación de los niños, niñas y</w:t>
            </w:r>
            <w:r>
              <w:rPr>
                <w:b/>
                <w:sz w:val="22"/>
                <w:szCs w:val="22"/>
              </w:rPr>
              <w:t xml:space="preserve"> </w:t>
            </w:r>
            <w:r>
              <w:rPr>
                <w:sz w:val="22"/>
                <w:szCs w:val="22"/>
              </w:rPr>
              <w:t>adolescentes del Distrito Capital.</w:t>
            </w:r>
          </w:p>
          <w:p w:rsidR="0069005A" w:rsidRDefault="00504A01">
            <w:pPr>
              <w:rPr>
                <w:sz w:val="22"/>
                <w:szCs w:val="22"/>
              </w:rPr>
            </w:pPr>
            <w:r>
              <w:rPr>
                <w:sz w:val="22"/>
                <w:szCs w:val="22"/>
              </w:rPr>
              <w:t>Resultado de esta implementación se deberá tener como mínimo:</w:t>
            </w:r>
          </w:p>
          <w:p w:rsidR="0069005A" w:rsidRDefault="00504A01">
            <w:pPr>
              <w:rPr>
                <w:sz w:val="22"/>
                <w:szCs w:val="22"/>
              </w:rPr>
            </w:pPr>
            <w:r>
              <w:rPr>
                <w:sz w:val="22"/>
                <w:szCs w:val="22"/>
              </w:rPr>
              <w:t>a) El reporte de análisis de los casos y/o alertas de explotación y abuso sexual que se evidencien en los diferentes sistemas de información y de observatorios del distrito</w:t>
            </w:r>
          </w:p>
          <w:p w:rsidR="0069005A" w:rsidRDefault="00504A01">
            <w:pPr>
              <w:rPr>
                <w:sz w:val="22"/>
                <w:szCs w:val="22"/>
              </w:rPr>
            </w:pPr>
            <w:r>
              <w:rPr>
                <w:sz w:val="22"/>
                <w:szCs w:val="22"/>
              </w:rPr>
              <w:t>de niños, niñas y adolescentes, en los términos establecidos en el presente acuerdo.</w:t>
            </w:r>
          </w:p>
          <w:p w:rsidR="0069005A" w:rsidRDefault="00504A01">
            <w:pPr>
              <w:rPr>
                <w:sz w:val="22"/>
                <w:szCs w:val="22"/>
              </w:rPr>
            </w:pPr>
            <w:r>
              <w:rPr>
                <w:sz w:val="22"/>
                <w:szCs w:val="22"/>
              </w:rPr>
              <w:t>b) Identificación de patrones de explotación y abuso sexual infantil en la red.</w:t>
            </w:r>
          </w:p>
          <w:p w:rsidR="0069005A" w:rsidRDefault="00504A01">
            <w:pPr>
              <w:rPr>
                <w:sz w:val="22"/>
                <w:szCs w:val="22"/>
              </w:rPr>
            </w:pPr>
            <w:r>
              <w:rPr>
                <w:sz w:val="22"/>
                <w:szCs w:val="22"/>
              </w:rPr>
              <w:t>c) Diseño e implementación de la Ruta de Atención y Reporte a las entidades</w:t>
            </w:r>
          </w:p>
          <w:p w:rsidR="0069005A" w:rsidRDefault="00504A01">
            <w:pPr>
              <w:rPr>
                <w:strike/>
                <w:sz w:val="22"/>
                <w:szCs w:val="22"/>
              </w:rPr>
            </w:pPr>
            <w:r>
              <w:rPr>
                <w:sz w:val="22"/>
                <w:szCs w:val="22"/>
              </w:rPr>
              <w:t>competentes (RAR), de todos los casos y/o alertas de explotación y abuso sexual y delitos cibernéticos.</w:t>
            </w:r>
          </w:p>
        </w:tc>
        <w:tc>
          <w:tcPr>
            <w:tcW w:w="2820" w:type="dxa"/>
            <w:shd w:val="clear" w:color="auto" w:fill="auto"/>
            <w:tcMar>
              <w:top w:w="100" w:type="dxa"/>
              <w:left w:w="100" w:type="dxa"/>
              <w:bottom w:w="100" w:type="dxa"/>
              <w:right w:w="100" w:type="dxa"/>
            </w:tcMar>
          </w:tcPr>
          <w:p w:rsidR="0069005A" w:rsidRDefault="0069005A">
            <w:pPr>
              <w:jc w:val="center"/>
              <w:rPr>
                <w:sz w:val="22"/>
                <w:szCs w:val="22"/>
              </w:rPr>
            </w:pPr>
          </w:p>
        </w:tc>
      </w:tr>
      <w:tr w:rsidR="0069005A">
        <w:tc>
          <w:tcPr>
            <w:tcW w:w="2955" w:type="dxa"/>
            <w:shd w:val="clear" w:color="auto" w:fill="auto"/>
            <w:tcMar>
              <w:top w:w="100" w:type="dxa"/>
              <w:left w:w="100" w:type="dxa"/>
              <w:bottom w:w="100" w:type="dxa"/>
              <w:right w:w="100" w:type="dxa"/>
            </w:tcMar>
          </w:tcPr>
          <w:p w:rsidR="0069005A" w:rsidRDefault="0069005A">
            <w:pPr>
              <w:rPr>
                <w:b/>
                <w:sz w:val="22"/>
                <w:szCs w:val="22"/>
              </w:rPr>
            </w:pPr>
          </w:p>
        </w:tc>
        <w:tc>
          <w:tcPr>
            <w:tcW w:w="3045" w:type="dxa"/>
            <w:shd w:val="clear" w:color="auto" w:fill="auto"/>
            <w:tcMar>
              <w:top w:w="100" w:type="dxa"/>
              <w:left w:w="100" w:type="dxa"/>
              <w:bottom w:w="100" w:type="dxa"/>
              <w:right w:w="100" w:type="dxa"/>
            </w:tcMar>
          </w:tcPr>
          <w:p w:rsidR="0069005A" w:rsidRDefault="00504A01">
            <w:pPr>
              <w:rPr>
                <w:sz w:val="22"/>
                <w:szCs w:val="22"/>
              </w:rPr>
            </w:pPr>
            <w:r>
              <w:rPr>
                <w:b/>
                <w:sz w:val="22"/>
                <w:szCs w:val="22"/>
              </w:rPr>
              <w:t xml:space="preserve">ARTÍCULO 6. PROTECCIÓN DE DATOS PERSONALES. </w:t>
            </w:r>
            <w:r>
              <w:rPr>
                <w:sz w:val="22"/>
                <w:szCs w:val="22"/>
              </w:rPr>
              <w:t>La Administración distrital es responsable del uso, custodia y protección de los datos personales y sensibles que se ponen en su conocimiento en el ejercicio de sus funciones. Por lo tanto, deberán cumplir las obligaciones establecidas en la ley y en las políticas institucionales definidas sobre la materia en cada entidad.</w:t>
            </w:r>
          </w:p>
        </w:tc>
        <w:tc>
          <w:tcPr>
            <w:tcW w:w="2820" w:type="dxa"/>
            <w:shd w:val="clear" w:color="auto" w:fill="auto"/>
            <w:tcMar>
              <w:top w:w="100" w:type="dxa"/>
              <w:left w:w="100" w:type="dxa"/>
              <w:bottom w:w="100" w:type="dxa"/>
              <w:right w:w="100" w:type="dxa"/>
            </w:tcMar>
          </w:tcPr>
          <w:p w:rsidR="0069005A" w:rsidRDefault="00504A01">
            <w:pPr>
              <w:rPr>
                <w:sz w:val="22"/>
                <w:szCs w:val="22"/>
              </w:rPr>
            </w:pPr>
            <w:r>
              <w:rPr>
                <w:sz w:val="22"/>
                <w:szCs w:val="22"/>
              </w:rPr>
              <w:t xml:space="preserve">Se adiciona un </w:t>
            </w:r>
            <w:r w:rsidR="00E37A11">
              <w:rPr>
                <w:sz w:val="22"/>
                <w:szCs w:val="22"/>
              </w:rPr>
              <w:t>artículo</w:t>
            </w:r>
            <w:r>
              <w:rPr>
                <w:sz w:val="22"/>
                <w:szCs w:val="22"/>
              </w:rPr>
              <w:t xml:space="preserve"> nuevo con el propósito de establecer una responsabilidad frente a la inclusión de datos personales en herramientas de IA, por la probabilidad de que las respuestas generadas por estas herramientas contengan errores, imprecisiones, falsedades, prejuicios o sesgos discriminatorios, todo lo cual puede derivar en vulneraciones a derechos fundamentales y garantías.</w:t>
            </w:r>
          </w:p>
        </w:tc>
      </w:tr>
      <w:tr w:rsidR="0069005A">
        <w:tc>
          <w:tcPr>
            <w:tcW w:w="2955" w:type="dxa"/>
            <w:shd w:val="clear" w:color="auto" w:fill="auto"/>
            <w:tcMar>
              <w:top w:w="100" w:type="dxa"/>
              <w:left w:w="100" w:type="dxa"/>
              <w:bottom w:w="100" w:type="dxa"/>
              <w:right w:w="100" w:type="dxa"/>
            </w:tcMar>
          </w:tcPr>
          <w:p w:rsidR="0069005A" w:rsidRDefault="0069005A">
            <w:pPr>
              <w:rPr>
                <w:b/>
                <w:sz w:val="22"/>
                <w:szCs w:val="22"/>
              </w:rPr>
            </w:pPr>
          </w:p>
        </w:tc>
        <w:tc>
          <w:tcPr>
            <w:tcW w:w="3045" w:type="dxa"/>
            <w:shd w:val="clear" w:color="auto" w:fill="auto"/>
            <w:tcMar>
              <w:top w:w="100" w:type="dxa"/>
              <w:left w:w="100" w:type="dxa"/>
              <w:bottom w:w="100" w:type="dxa"/>
              <w:right w:w="100" w:type="dxa"/>
            </w:tcMar>
          </w:tcPr>
          <w:p w:rsidR="0069005A" w:rsidRDefault="00504A01">
            <w:pPr>
              <w:rPr>
                <w:sz w:val="22"/>
                <w:szCs w:val="22"/>
              </w:rPr>
            </w:pPr>
            <w:r>
              <w:rPr>
                <w:b/>
                <w:sz w:val="22"/>
                <w:szCs w:val="22"/>
              </w:rPr>
              <w:t>ARTÍCULO 7. ESTRATEGIAS DE DIFUSIÓN Y SENSIBILIZACIÓN CIUDADANA.</w:t>
            </w:r>
            <w:r>
              <w:rPr>
                <w:sz w:val="22"/>
                <w:szCs w:val="22"/>
              </w:rPr>
              <w:t xml:space="preserve"> La administración distrital en articulación con entidades públicas, privadas y organizaciones de la sociedad civil, desarrollará e implementará estrategias permanentes de difusión, sensibilización y formación ciudadana sobre el uso ético y responsable de tecnologías basadas en inteligencia artificial (IA) como herramienta para la prevención, detección y combate de la explotación y el abuso sexual de NNA.</w:t>
            </w:r>
          </w:p>
          <w:p w:rsidR="0069005A" w:rsidRDefault="00504A01">
            <w:pPr>
              <w:spacing w:before="240" w:after="240"/>
              <w:rPr>
                <w:sz w:val="22"/>
                <w:szCs w:val="22"/>
              </w:rPr>
            </w:pPr>
            <w:r>
              <w:rPr>
                <w:sz w:val="22"/>
                <w:szCs w:val="22"/>
              </w:rPr>
              <w:lastRenderedPageBreak/>
              <w:t>Estas estrategias deberán contemplar, entre otros, los siguientes componentes:</w:t>
            </w:r>
          </w:p>
          <w:p w:rsidR="0069005A" w:rsidRDefault="00504A01">
            <w:pPr>
              <w:numPr>
                <w:ilvl w:val="0"/>
                <w:numId w:val="2"/>
              </w:numPr>
              <w:spacing w:before="240"/>
              <w:rPr>
                <w:sz w:val="22"/>
                <w:szCs w:val="22"/>
              </w:rPr>
            </w:pPr>
            <w:r>
              <w:rPr>
                <w:sz w:val="22"/>
                <w:szCs w:val="22"/>
              </w:rPr>
              <w:t>Campañas educativas dirigidas a padres, madres, cuidadores, docentes y estudiantes, sobre los riesgos digitales que enfrentan niñas, niños y adolescentes, y cómo la IA puede contribuir a su protección.</w:t>
            </w:r>
          </w:p>
          <w:p w:rsidR="0069005A" w:rsidRDefault="00504A01">
            <w:pPr>
              <w:numPr>
                <w:ilvl w:val="0"/>
                <w:numId w:val="2"/>
              </w:numPr>
              <w:rPr>
                <w:sz w:val="22"/>
                <w:szCs w:val="22"/>
              </w:rPr>
            </w:pPr>
            <w:r>
              <w:rPr>
                <w:sz w:val="22"/>
                <w:szCs w:val="22"/>
              </w:rPr>
              <w:t>Material pedagógico accesible y adaptado a diferentes grupos etarios y contextos socioculturales, que explique el funcionamiento básico de los sistemas de IA y su aplicación en la prevención del delito.</w:t>
            </w:r>
          </w:p>
          <w:p w:rsidR="0069005A" w:rsidRDefault="00504A01">
            <w:pPr>
              <w:numPr>
                <w:ilvl w:val="0"/>
                <w:numId w:val="2"/>
              </w:numPr>
              <w:spacing w:after="240"/>
              <w:rPr>
                <w:sz w:val="22"/>
                <w:szCs w:val="22"/>
              </w:rPr>
            </w:pPr>
            <w:r>
              <w:rPr>
                <w:sz w:val="22"/>
                <w:szCs w:val="22"/>
              </w:rPr>
              <w:t>Jornadas de sensibilización comunitaria en instituciones educativas, espacios públicos y plataformas digitales, que promuevan la corresponsabilidad en la protección de la infancia y el uso informado de la tecnología.</w:t>
            </w:r>
          </w:p>
          <w:p w:rsidR="0069005A" w:rsidRDefault="00504A01">
            <w:pPr>
              <w:spacing w:before="240" w:after="240"/>
              <w:rPr>
                <w:strike/>
                <w:sz w:val="22"/>
                <w:szCs w:val="22"/>
              </w:rPr>
            </w:pPr>
            <w:r>
              <w:rPr>
                <w:b/>
                <w:sz w:val="22"/>
                <w:szCs w:val="22"/>
              </w:rPr>
              <w:lastRenderedPageBreak/>
              <w:t>Parágrafo.</w:t>
            </w:r>
            <w:r>
              <w:rPr>
                <w:sz w:val="22"/>
                <w:szCs w:val="22"/>
              </w:rPr>
              <w:t xml:space="preserve"> Estas acciones deberán promoverse de forma inclusiva, libre de estigmatización, y con especial énfasis en los sectores más vulnerables o con limitado acceso a recursos tecnológicos.</w:t>
            </w:r>
          </w:p>
        </w:tc>
        <w:tc>
          <w:tcPr>
            <w:tcW w:w="2820" w:type="dxa"/>
            <w:shd w:val="clear" w:color="auto" w:fill="auto"/>
            <w:tcMar>
              <w:top w:w="100" w:type="dxa"/>
              <w:left w:w="100" w:type="dxa"/>
              <w:bottom w:w="100" w:type="dxa"/>
              <w:right w:w="100" w:type="dxa"/>
            </w:tcMar>
          </w:tcPr>
          <w:p w:rsidR="0069005A" w:rsidRDefault="00504A01">
            <w:pPr>
              <w:rPr>
                <w:sz w:val="22"/>
                <w:szCs w:val="22"/>
              </w:rPr>
            </w:pPr>
            <w:r>
              <w:rPr>
                <w:sz w:val="22"/>
                <w:szCs w:val="22"/>
              </w:rPr>
              <w:lastRenderedPageBreak/>
              <w:t xml:space="preserve">Se adiciona un artículo nuevo atendiendo al carácter social y cultural de esta problemática. Es necesario realizar campañas pedagógicas y de sensibilización de este tipo de hechos, visibilizar la problemática y desnormalizarla en la cotidianidad. Adicionalmente, se considera necesario enseñar lineamientos sobre el uso ético de la Inteligencia Artificial con el propósito de mitigar la explotación y abuso sexual a niños, niñas y adolescentes. </w:t>
            </w:r>
          </w:p>
        </w:tc>
      </w:tr>
      <w:tr w:rsidR="0069005A">
        <w:tc>
          <w:tcPr>
            <w:tcW w:w="2955" w:type="dxa"/>
            <w:shd w:val="clear" w:color="auto" w:fill="auto"/>
            <w:tcMar>
              <w:top w:w="100" w:type="dxa"/>
              <w:left w:w="100" w:type="dxa"/>
              <w:bottom w:w="100" w:type="dxa"/>
              <w:right w:w="100" w:type="dxa"/>
            </w:tcMar>
          </w:tcPr>
          <w:p w:rsidR="0069005A" w:rsidRDefault="00504A01">
            <w:pPr>
              <w:rPr>
                <w:sz w:val="22"/>
                <w:szCs w:val="22"/>
              </w:rPr>
            </w:pPr>
            <w:r>
              <w:rPr>
                <w:b/>
                <w:sz w:val="22"/>
                <w:szCs w:val="22"/>
              </w:rPr>
              <w:lastRenderedPageBreak/>
              <w:t xml:space="preserve">ARTÍCULO 6. VIGENCIA. </w:t>
            </w:r>
            <w:r>
              <w:rPr>
                <w:sz w:val="22"/>
                <w:szCs w:val="22"/>
              </w:rPr>
              <w:t>El presente acuerdo rige a partir de la fecha de su publicación.</w:t>
            </w:r>
          </w:p>
        </w:tc>
        <w:tc>
          <w:tcPr>
            <w:tcW w:w="3045" w:type="dxa"/>
            <w:shd w:val="clear" w:color="auto" w:fill="auto"/>
            <w:tcMar>
              <w:top w:w="100" w:type="dxa"/>
              <w:left w:w="100" w:type="dxa"/>
              <w:bottom w:w="100" w:type="dxa"/>
              <w:right w:w="100" w:type="dxa"/>
            </w:tcMar>
          </w:tcPr>
          <w:p w:rsidR="0069005A" w:rsidRDefault="00504A01">
            <w:pPr>
              <w:rPr>
                <w:strike/>
                <w:sz w:val="22"/>
                <w:szCs w:val="22"/>
              </w:rPr>
            </w:pPr>
            <w:r>
              <w:rPr>
                <w:b/>
                <w:sz w:val="22"/>
                <w:szCs w:val="22"/>
              </w:rPr>
              <w:t>ARTÍCULO</w:t>
            </w:r>
            <w:r>
              <w:rPr>
                <w:b/>
                <w:strike/>
                <w:color w:val="FF0000"/>
                <w:sz w:val="22"/>
                <w:szCs w:val="22"/>
              </w:rPr>
              <w:t xml:space="preserve"> 6.  </w:t>
            </w:r>
            <w:r>
              <w:rPr>
                <w:b/>
                <w:color w:val="FF0000"/>
                <w:sz w:val="22"/>
                <w:szCs w:val="22"/>
                <w:u w:val="single"/>
              </w:rPr>
              <w:t>8</w:t>
            </w:r>
            <w:r>
              <w:rPr>
                <w:b/>
                <w:strike/>
                <w:color w:val="FF0000"/>
                <w:sz w:val="22"/>
                <w:szCs w:val="22"/>
              </w:rPr>
              <w:t xml:space="preserve"> </w:t>
            </w:r>
            <w:r>
              <w:rPr>
                <w:b/>
                <w:sz w:val="22"/>
                <w:szCs w:val="22"/>
              </w:rPr>
              <w:t xml:space="preserve">VIGENCIA. </w:t>
            </w:r>
            <w:r>
              <w:rPr>
                <w:sz w:val="22"/>
                <w:szCs w:val="22"/>
              </w:rPr>
              <w:t>El presente acuerdo rige a partir de la fecha de su publicación.</w:t>
            </w:r>
          </w:p>
        </w:tc>
        <w:tc>
          <w:tcPr>
            <w:tcW w:w="2820" w:type="dxa"/>
            <w:shd w:val="clear" w:color="auto" w:fill="auto"/>
            <w:tcMar>
              <w:top w:w="100" w:type="dxa"/>
              <w:left w:w="100" w:type="dxa"/>
              <w:bottom w:w="100" w:type="dxa"/>
              <w:right w:w="100" w:type="dxa"/>
            </w:tcMar>
          </w:tcPr>
          <w:p w:rsidR="0069005A" w:rsidRDefault="00504A01">
            <w:pPr>
              <w:jc w:val="left"/>
              <w:rPr>
                <w:sz w:val="22"/>
                <w:szCs w:val="22"/>
              </w:rPr>
            </w:pPr>
            <w:r>
              <w:rPr>
                <w:sz w:val="22"/>
                <w:szCs w:val="22"/>
              </w:rPr>
              <w:t>Se cambia la numeración.</w:t>
            </w:r>
          </w:p>
        </w:tc>
      </w:tr>
    </w:tbl>
    <w:p w:rsidR="0069005A" w:rsidRDefault="0069005A">
      <w:pPr>
        <w:rPr>
          <w:sz w:val="22"/>
          <w:szCs w:val="22"/>
        </w:rPr>
      </w:pPr>
    </w:p>
    <w:p w:rsidR="0069005A" w:rsidRDefault="00504A01">
      <w:pPr>
        <w:pStyle w:val="Ttulo1"/>
        <w:numPr>
          <w:ilvl w:val="0"/>
          <w:numId w:val="3"/>
        </w:numPr>
      </w:pPr>
      <w:bookmarkStart w:id="12" w:name="_Toc198557146"/>
      <w:r>
        <w:t>CONCLUSIÓN DE LA PONENCIA</w:t>
      </w:r>
      <w:bookmarkEnd w:id="12"/>
    </w:p>
    <w:p w:rsidR="0069005A" w:rsidRDefault="00504A01">
      <w:pPr>
        <w:rPr>
          <w:sz w:val="22"/>
          <w:szCs w:val="22"/>
        </w:rPr>
      </w:pPr>
      <w:r>
        <w:rPr>
          <w:sz w:val="22"/>
          <w:szCs w:val="22"/>
        </w:rPr>
        <w:t xml:space="preserve">Teniendo en cuenta, el análisis jurídico, desde el punto de vista constitucional, legal y normativo sobre el tema, así como la competencia que le asiste al Concejo de Bogotá de regular esta materia y lo expresado a lo largo de esta ponencia nos permitimos presentar </w:t>
      </w:r>
      <w:r>
        <w:rPr>
          <w:b/>
          <w:sz w:val="22"/>
          <w:szCs w:val="22"/>
        </w:rPr>
        <w:t>PONENCIA POSITIVA CON MODIFICACIONES</w:t>
      </w:r>
      <w:r>
        <w:rPr>
          <w:sz w:val="22"/>
          <w:szCs w:val="22"/>
        </w:rPr>
        <w:t xml:space="preserve"> al Proyecto de Acuerdo No. 461 de 2025, </w:t>
      </w:r>
      <w:r>
        <w:rPr>
          <w:i/>
          <w:sz w:val="22"/>
          <w:szCs w:val="22"/>
        </w:rPr>
        <w:t>“Por medio del cual se generan lineamientos para el uso de la inteligencia artificial para prevenir la explotación sexual y el abuso sexual NNA en el distrito capital y se dictan otras disposiciones”.</w:t>
      </w:r>
    </w:p>
    <w:p w:rsidR="0069005A" w:rsidRDefault="0069005A">
      <w:pPr>
        <w:rPr>
          <w:sz w:val="22"/>
          <w:szCs w:val="22"/>
        </w:rPr>
      </w:pPr>
    </w:p>
    <w:p w:rsidR="0069005A" w:rsidRDefault="00504A01">
      <w:pPr>
        <w:rPr>
          <w:sz w:val="22"/>
          <w:szCs w:val="22"/>
        </w:rPr>
      </w:pPr>
      <w:r>
        <w:rPr>
          <w:sz w:val="22"/>
          <w:szCs w:val="22"/>
        </w:rPr>
        <w:t>Respetuosamente,</w:t>
      </w:r>
    </w:p>
    <w:p w:rsidR="0069005A" w:rsidRDefault="0069005A">
      <w:pPr>
        <w:rPr>
          <w:sz w:val="22"/>
          <w:szCs w:val="22"/>
        </w:rPr>
      </w:pPr>
    </w:p>
    <w:p w:rsidR="0069005A" w:rsidRDefault="0069005A">
      <w:pPr>
        <w:tabs>
          <w:tab w:val="left" w:pos="1418"/>
        </w:tabs>
        <w:rPr>
          <w:sz w:val="22"/>
          <w:szCs w:val="22"/>
        </w:rPr>
      </w:pPr>
    </w:p>
    <w:p w:rsidR="0069005A" w:rsidRDefault="0069005A">
      <w:pPr>
        <w:tabs>
          <w:tab w:val="left" w:pos="1418"/>
        </w:tabs>
        <w:rPr>
          <w:sz w:val="22"/>
          <w:szCs w:val="22"/>
        </w:rPr>
      </w:pPr>
    </w:p>
    <w:p w:rsidR="0069005A" w:rsidRDefault="0069005A">
      <w:pPr>
        <w:tabs>
          <w:tab w:val="left" w:pos="1418"/>
        </w:tabs>
        <w:rPr>
          <w:sz w:val="22"/>
          <w:szCs w:val="22"/>
        </w:rPr>
      </w:pPr>
    </w:p>
    <w:p w:rsidR="0069005A" w:rsidRDefault="0069005A">
      <w:pPr>
        <w:tabs>
          <w:tab w:val="left" w:pos="1418"/>
        </w:tabs>
        <w:rPr>
          <w:sz w:val="22"/>
          <w:szCs w:val="22"/>
        </w:rPr>
      </w:pPr>
    </w:p>
    <w:p w:rsidR="0069005A" w:rsidRDefault="00504A01">
      <w:pPr>
        <w:tabs>
          <w:tab w:val="left" w:pos="1418"/>
        </w:tabs>
        <w:rPr>
          <w:sz w:val="22"/>
          <w:szCs w:val="22"/>
        </w:rPr>
      </w:pPr>
      <w:r>
        <w:rPr>
          <w:b/>
          <w:sz w:val="22"/>
          <w:szCs w:val="22"/>
        </w:rPr>
        <w:t>JESÚS DAVID ARAQUE MEJÍA</w:t>
      </w:r>
      <w:r>
        <w:rPr>
          <w:b/>
          <w:sz w:val="22"/>
          <w:szCs w:val="22"/>
        </w:rPr>
        <w:tab/>
      </w:r>
      <w:r>
        <w:rPr>
          <w:b/>
          <w:sz w:val="22"/>
          <w:szCs w:val="22"/>
        </w:rPr>
        <w:tab/>
      </w:r>
      <w:r>
        <w:rPr>
          <w:b/>
          <w:sz w:val="22"/>
          <w:szCs w:val="22"/>
        </w:rPr>
        <w:tab/>
        <w:t xml:space="preserve">JULIÁN USCÁTEGUI PASTRANA                </w:t>
      </w:r>
    </w:p>
    <w:p w:rsidR="0069005A" w:rsidRDefault="00504A01">
      <w:pPr>
        <w:tabs>
          <w:tab w:val="left" w:pos="1418"/>
        </w:tabs>
        <w:rPr>
          <w:sz w:val="22"/>
          <w:szCs w:val="22"/>
        </w:rPr>
      </w:pPr>
      <w:r>
        <w:rPr>
          <w:sz w:val="22"/>
          <w:szCs w:val="22"/>
        </w:rPr>
        <w:t xml:space="preserve">Concejal </w:t>
      </w:r>
      <w:r w:rsidR="00A8549A">
        <w:rPr>
          <w:sz w:val="22"/>
          <w:szCs w:val="22"/>
        </w:rPr>
        <w:t>Coordinador Ponente</w:t>
      </w:r>
      <w:r w:rsidR="00A8549A">
        <w:rPr>
          <w:sz w:val="22"/>
          <w:szCs w:val="22"/>
        </w:rPr>
        <w:tab/>
      </w:r>
      <w:r w:rsidR="00A8549A">
        <w:rPr>
          <w:sz w:val="22"/>
          <w:szCs w:val="22"/>
        </w:rPr>
        <w:tab/>
      </w:r>
      <w:r w:rsidR="00A8549A">
        <w:rPr>
          <w:sz w:val="22"/>
          <w:szCs w:val="22"/>
        </w:rPr>
        <w:tab/>
      </w:r>
      <w:r>
        <w:rPr>
          <w:sz w:val="22"/>
          <w:szCs w:val="22"/>
        </w:rPr>
        <w:t xml:space="preserve">Concejal </w:t>
      </w:r>
      <w:r w:rsidR="00A8549A">
        <w:rPr>
          <w:sz w:val="22"/>
          <w:szCs w:val="22"/>
        </w:rPr>
        <w:t>Ponente</w:t>
      </w:r>
    </w:p>
    <w:p w:rsidR="0069005A" w:rsidRDefault="00504A01">
      <w:pPr>
        <w:rPr>
          <w:sz w:val="22"/>
          <w:szCs w:val="22"/>
        </w:rPr>
      </w:pPr>
      <w:bookmarkStart w:id="13" w:name="_heading=h.lnxbz9" w:colFirst="0" w:colLast="0"/>
      <w:bookmarkEnd w:id="13"/>
      <w:r>
        <w:rPr>
          <w:sz w:val="22"/>
          <w:szCs w:val="22"/>
        </w:rPr>
        <w:t xml:space="preserve">Partido Nuevo Liberalismo                                         Partido Centro Democrático </w:t>
      </w:r>
      <w:r>
        <w:br w:type="page"/>
      </w:r>
    </w:p>
    <w:p w:rsidR="0069005A" w:rsidRDefault="00504A01">
      <w:pPr>
        <w:pStyle w:val="Ttulo1"/>
        <w:jc w:val="center"/>
      </w:pPr>
      <w:bookmarkStart w:id="14" w:name="_Toc198557147"/>
      <w:r>
        <w:lastRenderedPageBreak/>
        <w:t>ARTICULADO PROYECTO DE ACUERDO 461 DE 2025</w:t>
      </w:r>
      <w:bookmarkEnd w:id="14"/>
    </w:p>
    <w:p w:rsidR="0069005A" w:rsidRDefault="0069005A">
      <w:pPr>
        <w:jc w:val="center"/>
        <w:rPr>
          <w:b/>
          <w:sz w:val="22"/>
          <w:szCs w:val="22"/>
          <w:highlight w:val="yellow"/>
        </w:rPr>
      </w:pPr>
    </w:p>
    <w:p w:rsidR="0069005A" w:rsidRDefault="00504A01">
      <w:pPr>
        <w:jc w:val="center"/>
        <w:rPr>
          <w:b/>
          <w:sz w:val="22"/>
          <w:szCs w:val="22"/>
        </w:rPr>
      </w:pPr>
      <w:r>
        <w:rPr>
          <w:b/>
          <w:sz w:val="22"/>
          <w:szCs w:val="22"/>
        </w:rPr>
        <w:t>“POR MEDIO DEL CUAL SE GENERAN LINEAMIENTOS PARA EL USO DE INTELIGENCIA ARTIFICIAL PARA PREVENIR LA EXPLOTACIÓN SEXUAL Y</w:t>
      </w:r>
    </w:p>
    <w:p w:rsidR="0069005A" w:rsidRDefault="00504A01">
      <w:pPr>
        <w:jc w:val="center"/>
        <w:rPr>
          <w:b/>
          <w:sz w:val="22"/>
          <w:szCs w:val="22"/>
          <w:highlight w:val="yellow"/>
        </w:rPr>
      </w:pPr>
      <w:r>
        <w:rPr>
          <w:b/>
          <w:sz w:val="22"/>
          <w:szCs w:val="22"/>
        </w:rPr>
        <w:t>EL ABUSO SEXUAL NNA EN EL DISTRITO CAPITAL Y SE DICTAN OTRAS DISPOSICIONES”.</w:t>
      </w:r>
    </w:p>
    <w:p w:rsidR="0069005A" w:rsidRDefault="0069005A">
      <w:pPr>
        <w:jc w:val="left"/>
        <w:rPr>
          <w:i/>
          <w:sz w:val="22"/>
          <w:szCs w:val="22"/>
          <w:highlight w:val="yellow"/>
        </w:rPr>
      </w:pPr>
    </w:p>
    <w:p w:rsidR="0069005A" w:rsidRDefault="0069005A">
      <w:pPr>
        <w:jc w:val="center"/>
        <w:rPr>
          <w:i/>
          <w:sz w:val="22"/>
          <w:szCs w:val="22"/>
        </w:rPr>
      </w:pPr>
    </w:p>
    <w:p w:rsidR="0069005A" w:rsidRDefault="00504A01">
      <w:pPr>
        <w:jc w:val="center"/>
        <w:rPr>
          <w:b/>
          <w:sz w:val="22"/>
          <w:szCs w:val="22"/>
        </w:rPr>
      </w:pPr>
      <w:r>
        <w:rPr>
          <w:b/>
          <w:sz w:val="22"/>
          <w:szCs w:val="22"/>
        </w:rPr>
        <w:t>EL CONCEJO DE BOGOTÁ D.C.</w:t>
      </w:r>
    </w:p>
    <w:p w:rsidR="0069005A" w:rsidRDefault="0069005A">
      <w:pPr>
        <w:jc w:val="center"/>
        <w:rPr>
          <w:sz w:val="22"/>
          <w:szCs w:val="22"/>
          <w:highlight w:val="yellow"/>
        </w:rPr>
      </w:pPr>
    </w:p>
    <w:p w:rsidR="0069005A" w:rsidRDefault="00504A01">
      <w:pPr>
        <w:jc w:val="center"/>
        <w:rPr>
          <w:sz w:val="22"/>
          <w:szCs w:val="22"/>
          <w:highlight w:val="yellow"/>
        </w:rPr>
      </w:pPr>
      <w:r>
        <w:rPr>
          <w:sz w:val="22"/>
          <w:szCs w:val="22"/>
        </w:rPr>
        <w:t>En uso de sus facultades constitucionales y legales, en especial las conferidas por el numeral 1,13 y 25 del artículo 12 del Decreto Ley 1421 de 1993</w:t>
      </w:r>
    </w:p>
    <w:p w:rsidR="0069005A" w:rsidRDefault="0069005A">
      <w:pPr>
        <w:jc w:val="center"/>
        <w:rPr>
          <w:sz w:val="22"/>
          <w:szCs w:val="22"/>
          <w:highlight w:val="yellow"/>
        </w:rPr>
      </w:pPr>
    </w:p>
    <w:p w:rsidR="0069005A" w:rsidRDefault="0069005A">
      <w:pPr>
        <w:jc w:val="center"/>
        <w:rPr>
          <w:sz w:val="22"/>
          <w:szCs w:val="22"/>
        </w:rPr>
      </w:pPr>
    </w:p>
    <w:p w:rsidR="0069005A" w:rsidRDefault="00504A01">
      <w:pPr>
        <w:jc w:val="center"/>
        <w:rPr>
          <w:b/>
          <w:sz w:val="22"/>
          <w:szCs w:val="22"/>
        </w:rPr>
      </w:pPr>
      <w:r>
        <w:rPr>
          <w:b/>
          <w:sz w:val="22"/>
          <w:szCs w:val="22"/>
        </w:rPr>
        <w:t>ACUERDA</w:t>
      </w:r>
    </w:p>
    <w:p w:rsidR="0069005A" w:rsidRDefault="0069005A">
      <w:pPr>
        <w:jc w:val="center"/>
        <w:rPr>
          <w:b/>
          <w:sz w:val="22"/>
          <w:szCs w:val="22"/>
        </w:rPr>
      </w:pPr>
    </w:p>
    <w:p w:rsidR="0069005A" w:rsidRDefault="00504A01">
      <w:pPr>
        <w:rPr>
          <w:sz w:val="22"/>
          <w:szCs w:val="22"/>
        </w:rPr>
      </w:pPr>
      <w:r>
        <w:rPr>
          <w:b/>
          <w:sz w:val="22"/>
          <w:szCs w:val="22"/>
        </w:rPr>
        <w:t>ARTÍCULO 1 OBJETO:</w:t>
      </w:r>
      <w:r>
        <w:rPr>
          <w:sz w:val="22"/>
          <w:szCs w:val="22"/>
        </w:rPr>
        <w:t xml:space="preserve"> Promover el uso de la inteligencia artificial para prevenir la explotación y el abuso sexual en </w:t>
      </w:r>
      <w:r w:rsidR="00E37A11">
        <w:rPr>
          <w:sz w:val="22"/>
          <w:szCs w:val="22"/>
        </w:rPr>
        <w:t>niños,</w:t>
      </w:r>
      <w:r>
        <w:rPr>
          <w:sz w:val="22"/>
          <w:szCs w:val="22"/>
        </w:rPr>
        <w:t xml:space="preserve"> niñas y adolescentes en Bogotá.</w:t>
      </w:r>
    </w:p>
    <w:p w:rsidR="0069005A" w:rsidRDefault="0069005A">
      <w:pPr>
        <w:rPr>
          <w:b/>
          <w:sz w:val="22"/>
          <w:szCs w:val="22"/>
        </w:rPr>
      </w:pPr>
    </w:p>
    <w:p w:rsidR="0069005A" w:rsidRDefault="00504A01">
      <w:pPr>
        <w:rPr>
          <w:sz w:val="22"/>
          <w:szCs w:val="22"/>
        </w:rPr>
      </w:pPr>
      <w:r>
        <w:rPr>
          <w:b/>
          <w:sz w:val="22"/>
          <w:szCs w:val="22"/>
        </w:rPr>
        <w:t>ARTÍCULO 2 ALCANCE:</w:t>
      </w:r>
      <w:r>
        <w:rPr>
          <w:sz w:val="22"/>
          <w:szCs w:val="22"/>
        </w:rPr>
        <w:t xml:space="preserve"> Incluir el uso de inteligencia artificial con el propósito de analizar, prevenir y reportar casos de explotación y abuso sexual que afecten a la población infantil y adolescentes en Bogotá.</w:t>
      </w:r>
    </w:p>
    <w:p w:rsidR="0069005A" w:rsidRDefault="0069005A">
      <w:pPr>
        <w:rPr>
          <w:sz w:val="22"/>
          <w:szCs w:val="22"/>
        </w:rPr>
      </w:pPr>
    </w:p>
    <w:p w:rsidR="0069005A" w:rsidRDefault="00504A01">
      <w:pPr>
        <w:rPr>
          <w:sz w:val="22"/>
          <w:szCs w:val="22"/>
        </w:rPr>
      </w:pPr>
      <w:r>
        <w:rPr>
          <w:sz w:val="22"/>
          <w:szCs w:val="22"/>
        </w:rPr>
        <w:t>El uso de la inteligencia artificial, en este sentido, tendrá los siguientes objetivos:</w:t>
      </w:r>
    </w:p>
    <w:p w:rsidR="0069005A" w:rsidRDefault="0069005A">
      <w:pPr>
        <w:rPr>
          <w:sz w:val="22"/>
          <w:szCs w:val="22"/>
        </w:rPr>
      </w:pPr>
    </w:p>
    <w:p w:rsidR="0069005A" w:rsidRDefault="00504A01">
      <w:pPr>
        <w:rPr>
          <w:sz w:val="22"/>
          <w:szCs w:val="22"/>
        </w:rPr>
      </w:pPr>
      <w:r>
        <w:rPr>
          <w:b/>
          <w:sz w:val="22"/>
          <w:szCs w:val="22"/>
        </w:rPr>
        <w:t>a)</w:t>
      </w:r>
      <w:r>
        <w:rPr>
          <w:sz w:val="22"/>
          <w:szCs w:val="22"/>
        </w:rPr>
        <w:t xml:space="preserve"> Analizar datos de los casos reportados en los diferentes sistemas de información y de observatorios del distrito de niños, niñas y adolescentes para identificar patrones relevantes en las localidades y barrios, así como el desarrollo de prospectiva con base en la información.</w:t>
      </w:r>
    </w:p>
    <w:p w:rsidR="0069005A" w:rsidRDefault="00504A01">
      <w:pPr>
        <w:rPr>
          <w:sz w:val="22"/>
          <w:szCs w:val="22"/>
        </w:rPr>
      </w:pPr>
      <w:r>
        <w:rPr>
          <w:b/>
          <w:sz w:val="22"/>
          <w:szCs w:val="22"/>
        </w:rPr>
        <w:t>b)</w:t>
      </w:r>
      <w:r>
        <w:rPr>
          <w:sz w:val="22"/>
          <w:szCs w:val="22"/>
        </w:rPr>
        <w:t xml:space="preserve"> Identificar patrones de explotación y abuso sexual infantil en la red para </w:t>
      </w:r>
      <w:r w:rsidR="00E37A11">
        <w:rPr>
          <w:sz w:val="22"/>
          <w:szCs w:val="22"/>
        </w:rPr>
        <w:t>reportarlos</w:t>
      </w:r>
      <w:r>
        <w:rPr>
          <w:sz w:val="22"/>
          <w:szCs w:val="22"/>
        </w:rPr>
        <w:t xml:space="preserve"> a las entidades competentes.</w:t>
      </w:r>
    </w:p>
    <w:p w:rsidR="0069005A" w:rsidRDefault="00504A01">
      <w:pPr>
        <w:rPr>
          <w:sz w:val="22"/>
          <w:szCs w:val="22"/>
        </w:rPr>
      </w:pPr>
      <w:r>
        <w:rPr>
          <w:b/>
          <w:sz w:val="22"/>
          <w:szCs w:val="22"/>
        </w:rPr>
        <w:t>c)</w:t>
      </w:r>
      <w:r>
        <w:rPr>
          <w:sz w:val="22"/>
          <w:szCs w:val="22"/>
        </w:rPr>
        <w:t xml:space="preserve"> Permitir, como parte de las acciones de detección de delitos cibernéticos, la detección de contenido inapropiado o explícito, rastreando las plataformas de redes sociales, sitios web y otros medios digitales que exponen este tipo de contenido, para su posterior reporte a las entidades competentes.</w:t>
      </w:r>
    </w:p>
    <w:p w:rsidR="0069005A" w:rsidRDefault="0069005A">
      <w:pPr>
        <w:rPr>
          <w:sz w:val="22"/>
          <w:szCs w:val="22"/>
        </w:rPr>
      </w:pPr>
    </w:p>
    <w:p w:rsidR="0069005A" w:rsidRDefault="00504A01">
      <w:pPr>
        <w:rPr>
          <w:sz w:val="22"/>
          <w:szCs w:val="22"/>
        </w:rPr>
      </w:pPr>
      <w:r>
        <w:rPr>
          <w:b/>
          <w:sz w:val="22"/>
          <w:szCs w:val="22"/>
        </w:rPr>
        <w:t xml:space="preserve">ARTÍCULO 3. LINEAMIENTOS: </w:t>
      </w:r>
      <w:r>
        <w:rPr>
          <w:sz w:val="22"/>
          <w:szCs w:val="22"/>
        </w:rPr>
        <w:t xml:space="preserve">La Administración Distrital a través de la Secretaría Distrital de Integración Social, Secretaría Distrital de Seguridad, Secretaria Distrital de Educación, Secretaría Distrital de Salud, Secretaría Distrital de Desarrollo Económico, Agencia de Analítica de Datos “Ágata” y la Oficina Consejería Distrital de Tecnologías de la Información y las Comunicaciones -TIC, y con el apoyo de la Comisión de Transformación </w:t>
      </w:r>
      <w:r>
        <w:rPr>
          <w:sz w:val="22"/>
          <w:szCs w:val="22"/>
        </w:rPr>
        <w:lastRenderedPageBreak/>
        <w:t>Digital del Distrito Capital, seguirá los parámetros establecidos en el Plan Distrital de Desarrollo, teniendo en cuenta los siguientes lineamientos:</w:t>
      </w:r>
    </w:p>
    <w:p w:rsidR="0069005A" w:rsidRDefault="0069005A">
      <w:pPr>
        <w:rPr>
          <w:sz w:val="22"/>
          <w:szCs w:val="22"/>
        </w:rPr>
      </w:pPr>
    </w:p>
    <w:p w:rsidR="0069005A" w:rsidRDefault="00504A01">
      <w:pPr>
        <w:rPr>
          <w:sz w:val="22"/>
          <w:szCs w:val="22"/>
        </w:rPr>
      </w:pPr>
      <w:r>
        <w:rPr>
          <w:b/>
          <w:sz w:val="22"/>
          <w:szCs w:val="22"/>
        </w:rPr>
        <w:t>a)</w:t>
      </w:r>
      <w:r>
        <w:rPr>
          <w:sz w:val="22"/>
          <w:szCs w:val="22"/>
        </w:rPr>
        <w:t xml:space="preserve"> Cumplir los criterios de desarrollo de la IA que son: crecimiento inclusivo, beneficiar a los ciudadanos, respetar los derechos humanos y de los niños, niñas y adolescentes con</w:t>
      </w:r>
      <w:r w:rsidR="00E37A11">
        <w:rPr>
          <w:sz w:val="22"/>
          <w:szCs w:val="22"/>
        </w:rPr>
        <w:t xml:space="preserve"> valores éticos, democráticos,</w:t>
      </w:r>
      <w:r>
        <w:rPr>
          <w:sz w:val="22"/>
          <w:szCs w:val="22"/>
        </w:rPr>
        <w:t xml:space="preserve"> transparencia, protección de datos, seguridad y responsabilidad.</w:t>
      </w:r>
    </w:p>
    <w:p w:rsidR="0069005A" w:rsidRDefault="00504A01">
      <w:pPr>
        <w:rPr>
          <w:sz w:val="22"/>
          <w:szCs w:val="22"/>
        </w:rPr>
      </w:pPr>
      <w:r>
        <w:rPr>
          <w:b/>
          <w:sz w:val="22"/>
          <w:szCs w:val="22"/>
        </w:rPr>
        <w:t>b)</w:t>
      </w:r>
      <w:r>
        <w:rPr>
          <w:sz w:val="22"/>
          <w:szCs w:val="22"/>
        </w:rPr>
        <w:t xml:space="preserve"> Definir el modelo de gobernanza de los datos.</w:t>
      </w:r>
    </w:p>
    <w:p w:rsidR="0069005A" w:rsidRDefault="00504A01">
      <w:pPr>
        <w:rPr>
          <w:sz w:val="22"/>
          <w:szCs w:val="22"/>
        </w:rPr>
      </w:pPr>
      <w:r>
        <w:rPr>
          <w:b/>
          <w:sz w:val="22"/>
          <w:szCs w:val="22"/>
        </w:rPr>
        <w:t>c)</w:t>
      </w:r>
      <w:r>
        <w:rPr>
          <w:sz w:val="22"/>
          <w:szCs w:val="22"/>
        </w:rPr>
        <w:t xml:space="preserve"> Diseñar y ejecutar el plan de trabajo de implementación de Inteligencia Artificial, acorde a la normatividad que rige la materia.</w:t>
      </w:r>
    </w:p>
    <w:p w:rsidR="0069005A" w:rsidRDefault="00504A01">
      <w:pPr>
        <w:rPr>
          <w:sz w:val="22"/>
          <w:szCs w:val="22"/>
        </w:rPr>
      </w:pPr>
      <w:r>
        <w:rPr>
          <w:b/>
          <w:sz w:val="22"/>
          <w:szCs w:val="22"/>
        </w:rPr>
        <w:t xml:space="preserve">d) </w:t>
      </w:r>
      <w:r>
        <w:rPr>
          <w:sz w:val="22"/>
          <w:szCs w:val="22"/>
        </w:rPr>
        <w:t>Categorizar los riesgos y notificar a las autoridades competentes para la acción inmediata.</w:t>
      </w:r>
    </w:p>
    <w:p w:rsidR="0069005A" w:rsidRDefault="00504A01">
      <w:pPr>
        <w:rPr>
          <w:sz w:val="22"/>
          <w:szCs w:val="22"/>
        </w:rPr>
      </w:pPr>
      <w:r>
        <w:rPr>
          <w:b/>
          <w:sz w:val="22"/>
          <w:szCs w:val="22"/>
        </w:rPr>
        <w:t>e)</w:t>
      </w:r>
      <w:r>
        <w:rPr>
          <w:sz w:val="22"/>
          <w:szCs w:val="22"/>
        </w:rPr>
        <w:t xml:space="preserve"> Implementar canales de reporte oportuno de</w:t>
      </w:r>
      <w:r>
        <w:rPr>
          <w:b/>
          <w:sz w:val="22"/>
          <w:szCs w:val="22"/>
        </w:rPr>
        <w:t xml:space="preserve"> </w:t>
      </w:r>
      <w:r>
        <w:rPr>
          <w:sz w:val="22"/>
          <w:szCs w:val="22"/>
        </w:rPr>
        <w:t xml:space="preserve">casos de explotación y abuso, dirigidos específicamente a la protección de niñas, niños y adolescentes, con el fin de </w:t>
      </w:r>
      <w:r>
        <w:rPr>
          <w:b/>
          <w:sz w:val="22"/>
          <w:szCs w:val="22"/>
        </w:rPr>
        <w:t>a</w:t>
      </w:r>
      <w:r>
        <w:rPr>
          <w:sz w:val="22"/>
          <w:szCs w:val="22"/>
        </w:rPr>
        <w:t>segurar su pronta atención.</w:t>
      </w:r>
    </w:p>
    <w:p w:rsidR="0069005A" w:rsidRDefault="00504A01">
      <w:pPr>
        <w:rPr>
          <w:sz w:val="22"/>
          <w:szCs w:val="22"/>
        </w:rPr>
      </w:pPr>
      <w:r>
        <w:rPr>
          <w:b/>
          <w:sz w:val="22"/>
          <w:szCs w:val="22"/>
        </w:rPr>
        <w:t>f)</w:t>
      </w:r>
      <w:r>
        <w:rPr>
          <w:sz w:val="22"/>
          <w:szCs w:val="22"/>
        </w:rPr>
        <w:t xml:space="preserve"> Promover espacios virtuales de denuncia preliminar por parte de los ciudadanos.</w:t>
      </w:r>
    </w:p>
    <w:p w:rsidR="0069005A" w:rsidRDefault="00504A01">
      <w:pPr>
        <w:rPr>
          <w:sz w:val="22"/>
          <w:szCs w:val="22"/>
        </w:rPr>
      </w:pPr>
      <w:r>
        <w:rPr>
          <w:b/>
          <w:sz w:val="22"/>
          <w:szCs w:val="22"/>
        </w:rPr>
        <w:t>g)</w:t>
      </w:r>
      <w:r>
        <w:rPr>
          <w:sz w:val="22"/>
          <w:szCs w:val="22"/>
        </w:rPr>
        <w:t xml:space="preserve"> Desarrollar reportes periódicos sobre la eficacia del sistema, incluyendo estadísticas de detección y acciones de prevención tomadas por las entidades.</w:t>
      </w:r>
    </w:p>
    <w:p w:rsidR="0069005A" w:rsidRDefault="00504A01">
      <w:pPr>
        <w:rPr>
          <w:sz w:val="22"/>
          <w:szCs w:val="22"/>
        </w:rPr>
      </w:pPr>
      <w:r>
        <w:rPr>
          <w:b/>
          <w:sz w:val="22"/>
          <w:szCs w:val="22"/>
        </w:rPr>
        <w:t>h)</w:t>
      </w:r>
      <w:r>
        <w:rPr>
          <w:sz w:val="22"/>
          <w:szCs w:val="22"/>
        </w:rPr>
        <w:t xml:space="preserve"> Evaluación del impacto ético del uso de Inteligencia Artificial.</w:t>
      </w:r>
    </w:p>
    <w:p w:rsidR="0069005A" w:rsidRDefault="00504A01">
      <w:pPr>
        <w:rPr>
          <w:sz w:val="22"/>
          <w:szCs w:val="22"/>
        </w:rPr>
      </w:pPr>
      <w:r>
        <w:rPr>
          <w:b/>
          <w:sz w:val="22"/>
          <w:szCs w:val="22"/>
        </w:rPr>
        <w:t>i)</w:t>
      </w:r>
      <w:r>
        <w:rPr>
          <w:sz w:val="22"/>
          <w:szCs w:val="22"/>
        </w:rPr>
        <w:t xml:space="preserve"> Impulsar la cooperación interinstitucional con entidades distritales, nacionales, internacionales y ONG involucradas en el tema.</w:t>
      </w:r>
    </w:p>
    <w:p w:rsidR="0069005A" w:rsidRDefault="00504A01">
      <w:pPr>
        <w:rPr>
          <w:sz w:val="22"/>
          <w:szCs w:val="22"/>
        </w:rPr>
      </w:pPr>
      <w:r>
        <w:rPr>
          <w:b/>
          <w:sz w:val="22"/>
          <w:szCs w:val="22"/>
        </w:rPr>
        <w:t>j)</w:t>
      </w:r>
      <w:r>
        <w:rPr>
          <w:sz w:val="22"/>
          <w:szCs w:val="22"/>
        </w:rPr>
        <w:t xml:space="preserve"> Realizar alianzas estratégicas con plataformas de internet: buscadores, redes sociales entre otros actores del entorno digital.</w:t>
      </w:r>
    </w:p>
    <w:p w:rsidR="0069005A" w:rsidRDefault="00504A01">
      <w:pPr>
        <w:rPr>
          <w:sz w:val="22"/>
          <w:szCs w:val="22"/>
        </w:rPr>
      </w:pPr>
      <w:r>
        <w:rPr>
          <w:b/>
          <w:sz w:val="22"/>
          <w:szCs w:val="22"/>
        </w:rPr>
        <w:t>k)</w:t>
      </w:r>
      <w:r>
        <w:rPr>
          <w:sz w:val="22"/>
          <w:szCs w:val="22"/>
        </w:rPr>
        <w:t xml:space="preserve"> Adelantar alianzas estratégicas con universidades y centros de desarrollo de inteligencia artificial de la ciudad.</w:t>
      </w:r>
    </w:p>
    <w:p w:rsidR="0069005A" w:rsidRDefault="0069005A">
      <w:pPr>
        <w:rPr>
          <w:b/>
          <w:sz w:val="22"/>
          <w:szCs w:val="22"/>
        </w:rPr>
      </w:pPr>
    </w:p>
    <w:p w:rsidR="0069005A" w:rsidRDefault="00504A01">
      <w:pPr>
        <w:rPr>
          <w:sz w:val="22"/>
          <w:szCs w:val="22"/>
        </w:rPr>
      </w:pPr>
      <w:r>
        <w:rPr>
          <w:b/>
          <w:sz w:val="22"/>
          <w:szCs w:val="22"/>
        </w:rPr>
        <w:t xml:space="preserve">ARTÍCULO 4. ARTICULACIÓN: </w:t>
      </w:r>
      <w:r>
        <w:rPr>
          <w:sz w:val="22"/>
          <w:szCs w:val="22"/>
        </w:rPr>
        <w:t xml:space="preserve">La Administración Distrital, en cabeza de </w:t>
      </w:r>
      <w:r w:rsidR="00E37A11">
        <w:rPr>
          <w:sz w:val="22"/>
          <w:szCs w:val="22"/>
        </w:rPr>
        <w:t>Consejería</w:t>
      </w:r>
      <w:r>
        <w:rPr>
          <w:sz w:val="22"/>
          <w:szCs w:val="22"/>
        </w:rPr>
        <w:t xml:space="preserve"> Distrital TIC desarrollará estrategias de articulación de las diferentes herramientas de información existentes con el objetivo de unificar y estandarizar los parámetros de análisis de la información, </w:t>
      </w:r>
      <w:r w:rsidR="00E37A11">
        <w:rPr>
          <w:sz w:val="22"/>
          <w:szCs w:val="22"/>
        </w:rPr>
        <w:t>así</w:t>
      </w:r>
      <w:r>
        <w:rPr>
          <w:sz w:val="22"/>
          <w:szCs w:val="22"/>
        </w:rPr>
        <w:t xml:space="preserve"> como la implementación de un observatorio de información de explotación y abuso sexual infantil.</w:t>
      </w:r>
    </w:p>
    <w:p w:rsidR="0069005A" w:rsidRDefault="0069005A">
      <w:pPr>
        <w:rPr>
          <w:sz w:val="22"/>
          <w:szCs w:val="22"/>
        </w:rPr>
      </w:pPr>
    </w:p>
    <w:p w:rsidR="0069005A" w:rsidRDefault="00504A01">
      <w:pPr>
        <w:rPr>
          <w:sz w:val="22"/>
          <w:szCs w:val="22"/>
        </w:rPr>
      </w:pPr>
      <w:r>
        <w:rPr>
          <w:b/>
          <w:sz w:val="22"/>
          <w:szCs w:val="22"/>
        </w:rPr>
        <w:t xml:space="preserve">PARÁGRAFO. </w:t>
      </w:r>
      <w:r>
        <w:rPr>
          <w:sz w:val="22"/>
          <w:szCs w:val="22"/>
        </w:rPr>
        <w:t xml:space="preserve">La Administración Distrital, en cabeza de la Secretaria Distrital de Integración Social, y la </w:t>
      </w:r>
      <w:r w:rsidR="00E37A11">
        <w:rPr>
          <w:sz w:val="22"/>
          <w:szCs w:val="22"/>
        </w:rPr>
        <w:t>Consejería</w:t>
      </w:r>
      <w:r>
        <w:rPr>
          <w:sz w:val="22"/>
          <w:szCs w:val="22"/>
        </w:rPr>
        <w:t xml:space="preserve"> Distrital TIC fijará los parámetros de articulación con otras herramientas de información desarrolladas en el Distrito entorno a la violencia sexual infantil, abuso sexual infantil, explotación sexual infantil.</w:t>
      </w:r>
    </w:p>
    <w:p w:rsidR="0069005A" w:rsidRDefault="0069005A">
      <w:pPr>
        <w:rPr>
          <w:sz w:val="22"/>
          <w:szCs w:val="22"/>
        </w:rPr>
      </w:pPr>
    </w:p>
    <w:p w:rsidR="0069005A" w:rsidRDefault="00504A01">
      <w:pPr>
        <w:rPr>
          <w:sz w:val="22"/>
          <w:szCs w:val="22"/>
        </w:rPr>
      </w:pPr>
      <w:r>
        <w:rPr>
          <w:b/>
          <w:sz w:val="22"/>
          <w:szCs w:val="22"/>
        </w:rPr>
        <w:t>ARTÍCULO 5. IMPLEMENTACIÓN:</w:t>
      </w:r>
      <w:r w:rsidR="00E37A11">
        <w:rPr>
          <w:b/>
          <w:sz w:val="22"/>
          <w:szCs w:val="22"/>
        </w:rPr>
        <w:t xml:space="preserve"> </w:t>
      </w:r>
      <w:r>
        <w:rPr>
          <w:sz w:val="22"/>
          <w:szCs w:val="22"/>
        </w:rPr>
        <w:t>La Administración Distrital implementará progresivamente el uso de Inteligencia Artificial para la prevención del abuso sexual y explotación de los niños, niñas y adolescentes del Distrito Capital.</w:t>
      </w:r>
    </w:p>
    <w:p w:rsidR="0069005A" w:rsidRDefault="0069005A">
      <w:pPr>
        <w:rPr>
          <w:sz w:val="22"/>
          <w:szCs w:val="22"/>
        </w:rPr>
      </w:pPr>
    </w:p>
    <w:p w:rsidR="0069005A" w:rsidRDefault="00504A01">
      <w:pPr>
        <w:rPr>
          <w:sz w:val="22"/>
          <w:szCs w:val="22"/>
        </w:rPr>
      </w:pPr>
      <w:r>
        <w:rPr>
          <w:sz w:val="22"/>
          <w:szCs w:val="22"/>
        </w:rPr>
        <w:lastRenderedPageBreak/>
        <w:t>Resultado de esta implementación se deberá tener como mínimo:</w:t>
      </w:r>
    </w:p>
    <w:p w:rsidR="0069005A" w:rsidRDefault="0069005A">
      <w:pPr>
        <w:rPr>
          <w:sz w:val="22"/>
          <w:szCs w:val="22"/>
        </w:rPr>
      </w:pPr>
    </w:p>
    <w:p w:rsidR="0069005A" w:rsidRDefault="00504A01">
      <w:pPr>
        <w:rPr>
          <w:sz w:val="22"/>
          <w:szCs w:val="22"/>
        </w:rPr>
      </w:pPr>
      <w:r>
        <w:rPr>
          <w:b/>
          <w:sz w:val="22"/>
          <w:szCs w:val="22"/>
        </w:rPr>
        <w:t>a)</w:t>
      </w:r>
      <w:r>
        <w:rPr>
          <w:sz w:val="22"/>
          <w:szCs w:val="22"/>
        </w:rPr>
        <w:t xml:space="preserve"> El reporte de análisis de los casos y/o alertas de explotación y abuso sexual que se evidencien en los diferentes sistemas de información y de observatorios del distrito de niños, niñas y adolescentes, en los términos establecidos en el presente acuerdo.</w:t>
      </w:r>
    </w:p>
    <w:p w:rsidR="0069005A" w:rsidRDefault="00504A01">
      <w:pPr>
        <w:rPr>
          <w:sz w:val="22"/>
          <w:szCs w:val="22"/>
        </w:rPr>
      </w:pPr>
      <w:r>
        <w:rPr>
          <w:b/>
          <w:sz w:val="22"/>
          <w:szCs w:val="22"/>
        </w:rPr>
        <w:t>b)</w:t>
      </w:r>
      <w:r>
        <w:rPr>
          <w:sz w:val="22"/>
          <w:szCs w:val="22"/>
        </w:rPr>
        <w:t xml:space="preserve"> Identificación de patrones de explotación y abuso sexual infantil en la red.</w:t>
      </w:r>
    </w:p>
    <w:p w:rsidR="0069005A" w:rsidRDefault="00504A01">
      <w:pPr>
        <w:rPr>
          <w:sz w:val="22"/>
          <w:szCs w:val="22"/>
        </w:rPr>
      </w:pPr>
      <w:r>
        <w:rPr>
          <w:b/>
          <w:sz w:val="22"/>
          <w:szCs w:val="22"/>
        </w:rPr>
        <w:t>c)</w:t>
      </w:r>
      <w:r>
        <w:rPr>
          <w:sz w:val="22"/>
          <w:szCs w:val="22"/>
        </w:rPr>
        <w:t xml:space="preserve"> Diseño e implementación de la Ruta de Atención y Reporte a las entidades competentes (RAR), de todos los casos y/o alertas de explotación y abuso sexual y delitos cibernéticos.</w:t>
      </w:r>
    </w:p>
    <w:p w:rsidR="0069005A" w:rsidRDefault="0069005A">
      <w:pPr>
        <w:rPr>
          <w:sz w:val="22"/>
          <w:szCs w:val="22"/>
        </w:rPr>
      </w:pPr>
    </w:p>
    <w:p w:rsidR="0069005A" w:rsidRDefault="00504A01">
      <w:pPr>
        <w:rPr>
          <w:sz w:val="22"/>
          <w:szCs w:val="22"/>
        </w:rPr>
      </w:pPr>
      <w:r>
        <w:rPr>
          <w:b/>
          <w:sz w:val="22"/>
          <w:szCs w:val="22"/>
        </w:rPr>
        <w:t>ARTÍCULO 6. PROTECCIÓN DE DATOS PERSONALES.</w:t>
      </w:r>
      <w:r>
        <w:rPr>
          <w:sz w:val="22"/>
          <w:szCs w:val="22"/>
        </w:rPr>
        <w:t xml:space="preserve"> La Administración distrital es responsable del uso, custodia y protección de los datos personales y sensibles que se ponen en su conocimiento en el ejercicio de sus funciones. Por lo tanto, deberán cumplir las obligaciones establecidas en la ley y en las políticas institucionales definidas sobre la materia en cada entidad.</w:t>
      </w:r>
    </w:p>
    <w:p w:rsidR="0069005A" w:rsidRDefault="0069005A">
      <w:pPr>
        <w:rPr>
          <w:sz w:val="22"/>
          <w:szCs w:val="22"/>
        </w:rPr>
      </w:pPr>
    </w:p>
    <w:p w:rsidR="0069005A" w:rsidRDefault="00504A01">
      <w:pPr>
        <w:rPr>
          <w:sz w:val="22"/>
          <w:szCs w:val="22"/>
        </w:rPr>
      </w:pPr>
      <w:r>
        <w:rPr>
          <w:b/>
          <w:sz w:val="22"/>
          <w:szCs w:val="22"/>
        </w:rPr>
        <w:t>ARTÍCULO 7. ESTRATEGIAS DE DIFUSIÓN Y SENSIBILIZACIÓN CIUDADANA.</w:t>
      </w:r>
      <w:r>
        <w:rPr>
          <w:sz w:val="22"/>
          <w:szCs w:val="22"/>
        </w:rPr>
        <w:t xml:space="preserve"> La administración distrital en articulación con entidades públicas, privadas y organizaciones de la sociedad civil, desarrollará e implementará estrategias permanentes de difusión, sensibilización y formación ciudadana sobre el uso ético y responsable de tecnologías basadas en inteligencia artificial (IA) como herramienta para la prevención, detección y combate de la explotación y el abuso sexual de NNA.</w:t>
      </w:r>
    </w:p>
    <w:p w:rsidR="0069005A" w:rsidRDefault="0069005A">
      <w:pPr>
        <w:rPr>
          <w:sz w:val="22"/>
          <w:szCs w:val="22"/>
        </w:rPr>
      </w:pPr>
    </w:p>
    <w:p w:rsidR="0069005A" w:rsidRDefault="00504A01">
      <w:pPr>
        <w:rPr>
          <w:sz w:val="22"/>
          <w:szCs w:val="22"/>
        </w:rPr>
      </w:pPr>
      <w:r>
        <w:rPr>
          <w:sz w:val="22"/>
          <w:szCs w:val="22"/>
        </w:rPr>
        <w:t>Estas estrategias deberán contemplar, entre otros, los siguientes componentes:</w:t>
      </w:r>
    </w:p>
    <w:p w:rsidR="0069005A" w:rsidRDefault="0069005A">
      <w:pPr>
        <w:rPr>
          <w:sz w:val="22"/>
          <w:szCs w:val="22"/>
        </w:rPr>
      </w:pPr>
    </w:p>
    <w:p w:rsidR="0069005A" w:rsidRDefault="00504A01">
      <w:pPr>
        <w:numPr>
          <w:ilvl w:val="0"/>
          <w:numId w:val="6"/>
        </w:numPr>
        <w:rPr>
          <w:sz w:val="22"/>
          <w:szCs w:val="22"/>
        </w:rPr>
      </w:pPr>
      <w:r>
        <w:rPr>
          <w:sz w:val="22"/>
          <w:szCs w:val="22"/>
        </w:rPr>
        <w:t>Campañas educativas dirigidas a padres, madres, cuidadores, docentes y estudiantes, sobre los riesgos digitales que enfrentan niñas, niños y adolescentes, y cómo la IA puede contribuir a su protección.</w:t>
      </w:r>
    </w:p>
    <w:p w:rsidR="0069005A" w:rsidRDefault="00504A01">
      <w:pPr>
        <w:numPr>
          <w:ilvl w:val="0"/>
          <w:numId w:val="6"/>
        </w:numPr>
        <w:rPr>
          <w:sz w:val="22"/>
          <w:szCs w:val="22"/>
        </w:rPr>
      </w:pPr>
      <w:r>
        <w:rPr>
          <w:sz w:val="22"/>
          <w:szCs w:val="22"/>
        </w:rPr>
        <w:t>Material pedagógico accesible y adaptado a diferentes grupos etarios y contextos socioculturales, que explique el funcionamiento básico de los sistemas de IA y su aplicación en la prevención del delito.</w:t>
      </w:r>
    </w:p>
    <w:p w:rsidR="0069005A" w:rsidRDefault="00504A01">
      <w:pPr>
        <w:numPr>
          <w:ilvl w:val="0"/>
          <w:numId w:val="6"/>
        </w:numPr>
        <w:rPr>
          <w:sz w:val="22"/>
          <w:szCs w:val="22"/>
        </w:rPr>
      </w:pPr>
      <w:r>
        <w:rPr>
          <w:sz w:val="22"/>
          <w:szCs w:val="22"/>
        </w:rPr>
        <w:t>Jornadas de sensibilización comunitaria en instituciones educativas, espacios públicos y plataformas digitales, que promuevan la corresponsabilidad en la protección de la infancia y el uso informado de la tecnología.</w:t>
      </w:r>
    </w:p>
    <w:p w:rsidR="0069005A" w:rsidRDefault="0069005A">
      <w:pPr>
        <w:rPr>
          <w:sz w:val="22"/>
          <w:szCs w:val="22"/>
        </w:rPr>
      </w:pPr>
    </w:p>
    <w:p w:rsidR="0069005A" w:rsidRDefault="00504A01">
      <w:pPr>
        <w:rPr>
          <w:sz w:val="22"/>
          <w:szCs w:val="22"/>
        </w:rPr>
      </w:pPr>
      <w:r>
        <w:rPr>
          <w:b/>
          <w:sz w:val="22"/>
          <w:szCs w:val="22"/>
        </w:rPr>
        <w:t>Parágrafo.</w:t>
      </w:r>
      <w:r>
        <w:rPr>
          <w:sz w:val="22"/>
          <w:szCs w:val="22"/>
        </w:rPr>
        <w:t xml:space="preserve"> Estas acciones deberán promoverse de forma inclusiva, libre de estigmatización, y con especial énfasis en los sectores más vulnerables o con limitado acceso a recursos tecnológicos.</w:t>
      </w:r>
    </w:p>
    <w:p w:rsidR="0069005A" w:rsidRDefault="0069005A">
      <w:pPr>
        <w:rPr>
          <w:b/>
          <w:sz w:val="22"/>
          <w:szCs w:val="22"/>
        </w:rPr>
      </w:pPr>
    </w:p>
    <w:p w:rsidR="0069005A" w:rsidRDefault="00504A01">
      <w:pPr>
        <w:rPr>
          <w:sz w:val="22"/>
          <w:szCs w:val="22"/>
          <w:highlight w:val="yellow"/>
        </w:rPr>
      </w:pPr>
      <w:r>
        <w:rPr>
          <w:b/>
          <w:sz w:val="22"/>
          <w:szCs w:val="22"/>
        </w:rPr>
        <w:t>ARTÍCULO 8. VIGENCIA</w:t>
      </w:r>
      <w:r>
        <w:rPr>
          <w:sz w:val="22"/>
          <w:szCs w:val="22"/>
        </w:rPr>
        <w:t>. El presente acuerdo rige a partir de la fecha de su publicación.</w:t>
      </w:r>
    </w:p>
    <w:p w:rsidR="0069005A" w:rsidRDefault="0069005A">
      <w:pPr>
        <w:rPr>
          <w:sz w:val="22"/>
          <w:szCs w:val="22"/>
          <w:highlight w:val="yellow"/>
        </w:rPr>
      </w:pPr>
    </w:p>
    <w:p w:rsidR="0069005A" w:rsidRPr="00A8549A" w:rsidRDefault="00504A01" w:rsidP="00A8549A">
      <w:pPr>
        <w:jc w:val="center"/>
        <w:rPr>
          <w:b/>
          <w:sz w:val="22"/>
          <w:szCs w:val="22"/>
        </w:rPr>
      </w:pPr>
      <w:r>
        <w:rPr>
          <w:b/>
          <w:sz w:val="22"/>
          <w:szCs w:val="22"/>
        </w:rPr>
        <w:t>COMUNÍQUESE Y CÚMPLASE</w:t>
      </w:r>
      <w:bookmarkStart w:id="15" w:name="_heading=h.e6thyallb73g" w:colFirst="0" w:colLast="0"/>
      <w:bookmarkStart w:id="16" w:name="_heading=h.hzjas0n0idcz" w:colFirst="0" w:colLast="0"/>
      <w:bookmarkStart w:id="17" w:name="_heading=h.2h2qzdktp02u" w:colFirst="0" w:colLast="0"/>
      <w:bookmarkStart w:id="18" w:name="_heading=h.lj2mnkor3pp4" w:colFirst="0" w:colLast="0"/>
      <w:bookmarkStart w:id="19" w:name="_heading=h.vdly3r8exlbf" w:colFirst="0" w:colLast="0"/>
      <w:bookmarkStart w:id="20" w:name="_heading=h.dvcakxofvxsd" w:colFirst="0" w:colLast="0"/>
      <w:bookmarkStart w:id="21" w:name="_heading=h.u5ywpchlka2" w:colFirst="0" w:colLast="0"/>
      <w:bookmarkStart w:id="22" w:name="_heading=h.gc01l1e0smuk" w:colFirst="0" w:colLast="0"/>
      <w:bookmarkStart w:id="23" w:name="_heading=h.2hxf72gtu1te" w:colFirst="0" w:colLast="0"/>
      <w:bookmarkStart w:id="24" w:name="_heading=h.etl2ctovds02" w:colFirst="0" w:colLast="0"/>
      <w:bookmarkStart w:id="25" w:name="_heading=h.uql9mx3rm0ml" w:colFirst="0" w:colLast="0"/>
      <w:bookmarkStart w:id="26" w:name="_heading=h.2wsu0u21v59e" w:colFirst="0" w:colLast="0"/>
      <w:bookmarkStart w:id="27" w:name="_heading=h.4ymuj99v7o0i" w:colFirst="0" w:colLast="0"/>
      <w:bookmarkStart w:id="28" w:name="_heading=h.bzubusgnp1u" w:colFirst="0" w:colLast="0"/>
      <w:bookmarkStart w:id="29" w:name="_heading=h.sl0ht9wz2x3y" w:colFirst="0" w:colLast="0"/>
      <w:bookmarkStart w:id="30" w:name="_heading=h.t6mfa5gxp7kt" w:colFirst="0" w:colLast="0"/>
      <w:bookmarkStart w:id="31" w:name="_heading=h.hiaqd6xrjlu5" w:colFirst="0" w:colLast="0"/>
      <w:bookmarkStart w:id="32" w:name="_heading=h.s7tht6xepd91" w:colFirst="0" w:colLast="0"/>
      <w:bookmarkStart w:id="33" w:name="_heading=h.4lnaye99tnul" w:colFirst="0" w:colLast="0"/>
      <w:bookmarkStart w:id="34" w:name="_heading=h.tveis8ifzm82" w:colFirst="0" w:colLast="0"/>
      <w:bookmarkStart w:id="35" w:name="_heading=h.yhmf0ny6hh2d" w:colFirst="0" w:colLast="0"/>
      <w:bookmarkStart w:id="36" w:name="_heading=h.c0n2ichnc0k0" w:colFirst="0" w:colLast="0"/>
      <w:bookmarkStart w:id="37" w:name="_heading=h.3unsimawslwc" w:colFirst="0" w:colLast="0"/>
      <w:bookmarkStart w:id="38" w:name="_heading=h.r8x325swhx1t" w:colFirst="0" w:colLast="0"/>
      <w:bookmarkStart w:id="39" w:name="_heading=h.g4964s60i1wm" w:colFirst="0" w:colLast="0"/>
      <w:bookmarkStart w:id="40" w:name="_heading=h.jq775pjrdwve" w:colFirst="0" w:colLast="0"/>
      <w:bookmarkStart w:id="41" w:name="_heading=h.fn0y8swgcqcn" w:colFirst="0" w:colLast="0"/>
      <w:bookmarkStart w:id="42" w:name="_heading=h.gnuo5p54jkzi" w:colFirst="0" w:colLast="0"/>
      <w:bookmarkStart w:id="43" w:name="_heading=h.pozxwqvew2ps" w:colFirst="0" w:colLast="0"/>
      <w:bookmarkStart w:id="44" w:name="_heading=h.olecauaky6ty" w:colFirst="0" w:colLast="0"/>
      <w:bookmarkStart w:id="45" w:name="_heading=h.4f5xtx6fewy" w:colFirst="0" w:colLast="0"/>
      <w:bookmarkStart w:id="46" w:name="_heading=h.2tg79zpef2q0" w:colFirst="0" w:colLast="0"/>
      <w:bookmarkStart w:id="47" w:name="_heading=h.ff8maoth12dz" w:colFirst="0" w:colLast="0"/>
      <w:bookmarkStart w:id="48" w:name="_heading=h.ivqmn3wbr4g0" w:colFirst="0" w:colLast="0"/>
      <w:bookmarkStart w:id="49" w:name="_heading=h.puxcl37oy1zb" w:colFirst="0" w:colLast="0"/>
      <w:bookmarkStart w:id="50" w:name="_heading=h.2uft111arypl" w:colFirst="0" w:colLast="0"/>
      <w:bookmarkStart w:id="51" w:name="_heading=h.rb81rp23hdus" w:colFirst="0" w:colLast="0"/>
      <w:bookmarkStart w:id="52" w:name="_heading=h.cygp8axwc51x" w:colFirst="0" w:colLast="0"/>
      <w:bookmarkStart w:id="53" w:name="_heading=h.mwbn6ogybrsa" w:colFirst="0" w:colLast="0"/>
      <w:bookmarkStart w:id="54" w:name="_heading=h.9kj25zqu7n1i"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69005A" w:rsidRDefault="00504A01">
      <w:pPr>
        <w:pStyle w:val="Ttulo1"/>
      </w:pPr>
      <w:bookmarkStart w:id="55" w:name="_Toc198557148"/>
      <w:r>
        <w:lastRenderedPageBreak/>
        <w:t>BIBLIOGRAFÍA</w:t>
      </w:r>
      <w:bookmarkEnd w:id="55"/>
    </w:p>
    <w:p w:rsidR="0069005A" w:rsidRDefault="00504A01">
      <w:pPr>
        <w:rPr>
          <w:color w:val="1E1E1C"/>
          <w:sz w:val="22"/>
          <w:szCs w:val="22"/>
        </w:rPr>
      </w:pPr>
      <w:r>
        <w:rPr>
          <w:color w:val="222222"/>
          <w:sz w:val="22"/>
          <w:szCs w:val="22"/>
        </w:rPr>
        <w:t xml:space="preserve">El Colombiano (2025) </w:t>
      </w:r>
      <w:r>
        <w:rPr>
          <w:color w:val="1E1E1C"/>
          <w:sz w:val="22"/>
          <w:szCs w:val="22"/>
        </w:rPr>
        <w:t>Aumenta la violencia sexual contra menores de edad en Bogotá: van 2.404 alertas en el primer trimestre del año.</w:t>
      </w:r>
    </w:p>
    <w:p w:rsidR="0069005A" w:rsidRDefault="00F20701">
      <w:pPr>
        <w:rPr>
          <w:color w:val="222222"/>
          <w:sz w:val="22"/>
          <w:szCs w:val="22"/>
        </w:rPr>
      </w:pPr>
      <w:hyperlink r:id="rId16">
        <w:r w:rsidR="00504A01">
          <w:rPr>
            <w:color w:val="1155CC"/>
            <w:sz w:val="22"/>
            <w:szCs w:val="22"/>
            <w:u w:val="single"/>
          </w:rPr>
          <w:t>https://www.elcolombiano.com/colombia/abuso-violencia-sexual-contra-menores-aumenta-en-bogota-van-2-404-primer-trimestre-del-ano-LE27320913</w:t>
        </w:r>
      </w:hyperlink>
    </w:p>
    <w:p w:rsidR="0069005A" w:rsidRDefault="0069005A">
      <w:pPr>
        <w:rPr>
          <w:color w:val="222222"/>
          <w:sz w:val="22"/>
          <w:szCs w:val="22"/>
        </w:rPr>
      </w:pPr>
    </w:p>
    <w:p w:rsidR="0069005A" w:rsidRDefault="00504A01">
      <w:pPr>
        <w:rPr>
          <w:color w:val="222222"/>
          <w:sz w:val="22"/>
          <w:szCs w:val="22"/>
        </w:rPr>
      </w:pPr>
      <w:r>
        <w:rPr>
          <w:color w:val="222222"/>
          <w:sz w:val="22"/>
          <w:szCs w:val="22"/>
        </w:rPr>
        <w:t xml:space="preserve">IDIPRON (2019) La Explotación Sexual Comercial de Niñas, Niños y Adolescentes, ESCNNA: el delito invisible y ¿culturalmente aceptado?. </w:t>
      </w:r>
      <w:hyperlink r:id="rId17">
        <w:r>
          <w:rPr>
            <w:color w:val="1155CC"/>
            <w:sz w:val="22"/>
            <w:szCs w:val="22"/>
            <w:u w:val="single"/>
          </w:rPr>
          <w:t>https://www.idipron.gov.co/idipron-la-explotacion-sexual-comercial-de-ninas-ninos-y-adolescentes-escnna-el-delito-invisible</w:t>
        </w:r>
      </w:hyperlink>
      <w:r>
        <w:rPr>
          <w:color w:val="222222"/>
          <w:sz w:val="22"/>
          <w:szCs w:val="22"/>
        </w:rPr>
        <w:t>}</w:t>
      </w:r>
    </w:p>
    <w:p w:rsidR="0069005A" w:rsidRDefault="0069005A">
      <w:pPr>
        <w:rPr>
          <w:color w:val="222222"/>
          <w:sz w:val="22"/>
          <w:szCs w:val="22"/>
        </w:rPr>
      </w:pPr>
    </w:p>
    <w:p w:rsidR="0069005A" w:rsidRDefault="00504A01">
      <w:pPr>
        <w:rPr>
          <w:color w:val="222222"/>
          <w:sz w:val="22"/>
          <w:szCs w:val="22"/>
        </w:rPr>
      </w:pPr>
      <w:r>
        <w:rPr>
          <w:color w:val="222222"/>
          <w:sz w:val="22"/>
          <w:szCs w:val="22"/>
        </w:rPr>
        <w:t xml:space="preserve">The New York Times (2024) La IA plantea nuevos escenarios delictivos de abuso sexual infantil. </w:t>
      </w:r>
      <w:hyperlink r:id="rId18">
        <w:r>
          <w:rPr>
            <w:color w:val="1155CC"/>
            <w:sz w:val="22"/>
            <w:szCs w:val="22"/>
            <w:u w:val="single"/>
          </w:rPr>
          <w:t>https://www.nytimes.com/es/2024/02/01/espanol/inteligencia-artificial-abuso-infantil.html</w:t>
        </w:r>
      </w:hyperlink>
    </w:p>
    <w:p w:rsidR="0069005A" w:rsidRDefault="0069005A">
      <w:pPr>
        <w:rPr>
          <w:color w:val="222222"/>
          <w:sz w:val="22"/>
          <w:szCs w:val="22"/>
        </w:rPr>
      </w:pPr>
    </w:p>
    <w:p w:rsidR="0069005A" w:rsidRDefault="00504A01">
      <w:pPr>
        <w:jc w:val="left"/>
        <w:rPr>
          <w:sz w:val="22"/>
          <w:szCs w:val="22"/>
          <w:highlight w:val="white"/>
        </w:rPr>
      </w:pPr>
      <w:r>
        <w:rPr>
          <w:sz w:val="22"/>
          <w:szCs w:val="22"/>
          <w:highlight w:val="white"/>
        </w:rPr>
        <w:t xml:space="preserve">OECD/CAF (2022), </w:t>
      </w:r>
      <w:r>
        <w:rPr>
          <w:i/>
          <w:sz w:val="22"/>
          <w:szCs w:val="22"/>
          <w:highlight w:val="white"/>
        </w:rPr>
        <w:t>Uso estratégico y responsable de la inteligencia artificial en el sector público de América Latina y el Caribe</w:t>
      </w:r>
      <w:r>
        <w:rPr>
          <w:sz w:val="22"/>
          <w:szCs w:val="22"/>
          <w:highlight w:val="white"/>
        </w:rPr>
        <w:t xml:space="preserve">, Estudios de la OCDE sobre Gobernanza Pública, OECD Publishing, Paris, </w:t>
      </w:r>
      <w:hyperlink r:id="rId19">
        <w:r>
          <w:rPr>
            <w:sz w:val="22"/>
            <w:szCs w:val="22"/>
            <w:highlight w:val="white"/>
            <w:u w:val="single"/>
          </w:rPr>
          <w:t>https://doi.org/10.1787/5b189cb4-es</w:t>
        </w:r>
      </w:hyperlink>
      <w:r>
        <w:rPr>
          <w:sz w:val="22"/>
          <w:szCs w:val="22"/>
          <w:highlight w:val="white"/>
        </w:rPr>
        <w:t>.</w:t>
      </w:r>
    </w:p>
    <w:p w:rsidR="0069005A" w:rsidRDefault="0069005A">
      <w:pPr>
        <w:jc w:val="left"/>
        <w:rPr>
          <w:sz w:val="22"/>
          <w:szCs w:val="22"/>
        </w:rPr>
      </w:pPr>
    </w:p>
    <w:p w:rsidR="0069005A" w:rsidRDefault="00E37A11">
      <w:pPr>
        <w:jc w:val="left"/>
        <w:rPr>
          <w:color w:val="222222"/>
          <w:sz w:val="22"/>
          <w:szCs w:val="22"/>
        </w:rPr>
      </w:pPr>
      <w:r>
        <w:rPr>
          <w:sz w:val="22"/>
          <w:szCs w:val="22"/>
        </w:rPr>
        <w:t xml:space="preserve">OECD (2024) </w:t>
      </w:r>
      <w:r w:rsidR="00504A01">
        <w:rPr>
          <w:sz w:val="22"/>
          <w:szCs w:val="22"/>
        </w:rPr>
        <w:t xml:space="preserve">Governing with Artificial Intelligence. OECD publishing. </w:t>
      </w:r>
      <w:hyperlink r:id="rId20">
        <w:r w:rsidR="00504A01">
          <w:rPr>
            <w:color w:val="1155CC"/>
            <w:sz w:val="22"/>
            <w:szCs w:val="22"/>
            <w:u w:val="single"/>
          </w:rPr>
          <w:t>https://colombiainteligente.org/es_co/tendencias/governing-with-artificial-intelligence/?utm_source=chatgpt.com</w:t>
        </w:r>
      </w:hyperlink>
    </w:p>
    <w:p w:rsidR="0069005A" w:rsidRDefault="0069005A">
      <w:pPr>
        <w:jc w:val="left"/>
        <w:rPr>
          <w:color w:val="222222"/>
          <w:sz w:val="22"/>
          <w:szCs w:val="22"/>
        </w:rPr>
      </w:pPr>
    </w:p>
    <w:p w:rsidR="0069005A" w:rsidRDefault="00504A01">
      <w:pPr>
        <w:jc w:val="left"/>
        <w:rPr>
          <w:sz w:val="22"/>
          <w:szCs w:val="22"/>
        </w:rPr>
      </w:pPr>
      <w:r>
        <w:rPr>
          <w:sz w:val="22"/>
          <w:szCs w:val="22"/>
        </w:rPr>
        <w:t xml:space="preserve">OHCHR (2021) Los riesgos de la inteligencia artificial para la privacidad exigen medidas urgentes –Bachelet. </w:t>
      </w:r>
      <w:hyperlink r:id="rId21">
        <w:r>
          <w:rPr>
            <w:color w:val="1155CC"/>
            <w:sz w:val="22"/>
            <w:szCs w:val="22"/>
            <w:u w:val="single"/>
          </w:rPr>
          <w:t>https://www.ohchr.org/es/press-releases/2021/09/artificial-intelligence-risks-privacy-deman</w:t>
        </w:r>
      </w:hyperlink>
      <w:r w:rsidR="00814F06">
        <w:rPr>
          <w:color w:val="1155CC"/>
          <w:sz w:val="22"/>
          <w:szCs w:val="22"/>
          <w:u w:val="single"/>
        </w:rPr>
        <w:br/>
      </w:r>
      <w:r w:rsidR="00814F06">
        <w:rPr>
          <w:color w:val="1155CC"/>
          <w:sz w:val="22"/>
          <w:szCs w:val="22"/>
          <w:u w:val="single"/>
        </w:rPr>
        <w:br/>
      </w:r>
      <w:r w:rsidR="00814F06">
        <w:rPr>
          <w:color w:val="1155CC"/>
          <w:sz w:val="22"/>
          <w:szCs w:val="22"/>
          <w:u w:val="single"/>
        </w:rPr>
        <w:br/>
      </w:r>
    </w:p>
    <w:p w:rsidR="0069005A" w:rsidRDefault="0069005A">
      <w:pPr>
        <w:jc w:val="left"/>
        <w:rPr>
          <w:sz w:val="22"/>
          <w:szCs w:val="22"/>
        </w:rPr>
      </w:pPr>
    </w:p>
    <w:p w:rsidR="0069005A" w:rsidRDefault="0069005A">
      <w:pPr>
        <w:rPr>
          <w:color w:val="222222"/>
          <w:sz w:val="22"/>
          <w:szCs w:val="22"/>
        </w:rPr>
      </w:pPr>
    </w:p>
    <w:sectPr w:rsidR="0069005A">
      <w:headerReference w:type="default" r:id="rId22"/>
      <w:footerReference w:type="default" r:id="rId23"/>
      <w:pgSz w:w="12242" w:h="15842"/>
      <w:pgMar w:top="1701" w:right="1701" w:bottom="1701" w:left="1701" w:header="1134" w:footer="85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F9F" w:rsidRDefault="003C4F9F">
      <w:r>
        <w:separator/>
      </w:r>
    </w:p>
  </w:endnote>
  <w:endnote w:type="continuationSeparator" w:id="0">
    <w:p w:rsidR="003C4F9F" w:rsidRDefault="003C4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05A" w:rsidRDefault="0069005A">
    <w:pPr>
      <w:pBdr>
        <w:top w:val="nil"/>
        <w:left w:val="nil"/>
        <w:bottom w:val="nil"/>
        <w:right w:val="nil"/>
        <w:between w:val="nil"/>
      </w:pBdr>
      <w:tabs>
        <w:tab w:val="center" w:pos="4419"/>
        <w:tab w:val="right" w:pos="8838"/>
      </w:tabs>
      <w:jc w:val="right"/>
      <w:rPr>
        <w:rFonts w:ascii="Calibri" w:eastAsia="Calibri" w:hAnsi="Calibri" w:cs="Calibri"/>
        <w:color w:val="000000"/>
      </w:rPr>
    </w:pPr>
  </w:p>
  <w:p w:rsidR="0069005A" w:rsidRDefault="0069005A">
    <w:pPr>
      <w:pBdr>
        <w:top w:val="nil"/>
        <w:left w:val="nil"/>
        <w:bottom w:val="nil"/>
        <w:right w:val="nil"/>
        <w:between w:val="nil"/>
      </w:pBdr>
      <w:tabs>
        <w:tab w:val="center" w:pos="4419"/>
        <w:tab w:val="right" w:pos="8838"/>
      </w:tabs>
      <w:ind w:right="360"/>
      <w:rPr>
        <w:rFonts w:ascii="Calibri" w:eastAsia="Calibri" w:hAnsi="Calibri" w:cs="Calibri"/>
        <w:color w:val="000000"/>
      </w:rPr>
    </w:pPr>
  </w:p>
  <w:p w:rsidR="0069005A" w:rsidRDefault="0069005A">
    <w:pPr>
      <w:widowControl w:val="0"/>
      <w:pBdr>
        <w:top w:val="nil"/>
        <w:left w:val="nil"/>
        <w:bottom w:val="nil"/>
        <w:right w:val="nil"/>
        <w:between w:val="nil"/>
      </w:pBdr>
      <w:spacing w:line="276" w:lineRule="auto"/>
      <w:rPr>
        <w:rFonts w:ascii="Calibri" w:eastAsia="Calibri" w:hAnsi="Calibri" w:cs="Calibri"/>
        <w:color w:val="000000"/>
      </w:rPr>
    </w:pPr>
  </w:p>
  <w:p w:rsidR="0069005A" w:rsidRDefault="00504A01">
    <w:pPr>
      <w:widowControl w:val="0"/>
      <w:pBdr>
        <w:top w:val="nil"/>
        <w:left w:val="nil"/>
        <w:bottom w:val="nil"/>
        <w:right w:val="nil"/>
        <w:between w:val="nil"/>
      </w:pBdr>
      <w:spacing w:line="276" w:lineRule="auto"/>
      <w:jc w:val="left"/>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05A" w:rsidRDefault="00504A01">
    <w:pPr>
      <w:pBdr>
        <w:top w:val="nil"/>
        <w:left w:val="nil"/>
        <w:bottom w:val="nil"/>
        <w:right w:val="nil"/>
        <w:between w:val="nil"/>
      </w:pBdr>
      <w:tabs>
        <w:tab w:val="center" w:pos="4680"/>
        <w:tab w:val="right" w:pos="9360"/>
      </w:tabs>
      <w:ind w:right="51"/>
      <w:rPr>
        <w:color w:val="000000"/>
        <w:sz w:val="16"/>
        <w:szCs w:val="16"/>
      </w:rPr>
    </w:pPr>
    <w:r>
      <w:rPr>
        <w:noProof/>
        <w:lang w:val="es-419" w:eastAsia="es-419"/>
      </w:rPr>
      <w:drawing>
        <wp:anchor distT="0" distB="0" distL="0" distR="0" simplePos="0" relativeHeight="251658240" behindDoc="0" locked="0" layoutInCell="1" hidden="0" allowOverlap="1">
          <wp:simplePos x="0" y="0"/>
          <wp:positionH relativeFrom="column">
            <wp:posOffset>4285827</wp:posOffset>
          </wp:positionH>
          <wp:positionV relativeFrom="paragraph">
            <wp:posOffset>80010</wp:posOffset>
          </wp:positionV>
          <wp:extent cx="1209675" cy="730250"/>
          <wp:effectExtent l="0" t="0" r="0" b="0"/>
          <wp:wrapSquare wrapText="bothSides" distT="0" distB="0" distL="0" distR="0"/>
          <wp:docPr id="34" name="image7.png" descr="A picture containing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A picture containing company name&#10;&#10;Description automatically generated"/>
                  <pic:cNvPicPr preferRelativeResize="0"/>
                </pic:nvPicPr>
                <pic:blipFill>
                  <a:blip r:embed="rId1"/>
                  <a:srcRect/>
                  <a:stretch>
                    <a:fillRect/>
                  </a:stretch>
                </pic:blipFill>
                <pic:spPr>
                  <a:xfrm>
                    <a:off x="0" y="0"/>
                    <a:ext cx="1209675" cy="730250"/>
                  </a:xfrm>
                  <a:prstGeom prst="rect">
                    <a:avLst/>
                  </a:prstGeom>
                  <a:ln/>
                </pic:spPr>
              </pic:pic>
            </a:graphicData>
          </a:graphic>
        </wp:anchor>
      </w:drawing>
    </w:r>
  </w:p>
  <w:p w:rsidR="0069005A" w:rsidRDefault="00504A01">
    <w:pPr>
      <w:pBdr>
        <w:top w:val="nil"/>
        <w:left w:val="nil"/>
        <w:bottom w:val="nil"/>
        <w:right w:val="nil"/>
        <w:between w:val="nil"/>
      </w:pBdr>
      <w:tabs>
        <w:tab w:val="center" w:pos="4680"/>
        <w:tab w:val="right" w:pos="9360"/>
      </w:tabs>
      <w:ind w:firstLine="568"/>
      <w:jc w:val="center"/>
      <w:rPr>
        <w:color w:val="4F81BD"/>
        <w:sz w:val="16"/>
        <w:szCs w:val="16"/>
      </w:rPr>
    </w:pPr>
    <w:r>
      <w:rPr>
        <w:noProof/>
        <w:lang w:val="es-419" w:eastAsia="es-419"/>
      </w:rPr>
      <w:drawing>
        <wp:anchor distT="0" distB="0" distL="0" distR="0" simplePos="0" relativeHeight="251659264" behindDoc="0" locked="0" layoutInCell="1" hidden="0" allowOverlap="1">
          <wp:simplePos x="0" y="0"/>
          <wp:positionH relativeFrom="column">
            <wp:posOffset>-8887</wp:posOffset>
          </wp:positionH>
          <wp:positionV relativeFrom="paragraph">
            <wp:posOffset>6985</wp:posOffset>
          </wp:positionV>
          <wp:extent cx="1852930" cy="729615"/>
          <wp:effectExtent l="0" t="0" r="0" b="0"/>
          <wp:wrapSquare wrapText="bothSides" distT="0" distB="0" distL="0" distR="0"/>
          <wp:docPr id="33" name="image3.png" descr="Diagram, schematic&#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Diagram, schematic&#10;&#10;Description automatically generated"/>
                  <pic:cNvPicPr preferRelativeResize="0"/>
                </pic:nvPicPr>
                <pic:blipFill>
                  <a:blip r:embed="rId2"/>
                  <a:srcRect/>
                  <a:stretch>
                    <a:fillRect/>
                  </a:stretch>
                </pic:blipFill>
                <pic:spPr>
                  <a:xfrm>
                    <a:off x="0" y="0"/>
                    <a:ext cx="1852930" cy="729615"/>
                  </a:xfrm>
                  <a:prstGeom prst="rect">
                    <a:avLst/>
                  </a:prstGeom>
                  <a:ln/>
                </pic:spPr>
              </pic:pic>
            </a:graphicData>
          </a:graphic>
        </wp:anchor>
      </w:drawing>
    </w:r>
  </w:p>
  <w:p w:rsidR="0069005A" w:rsidRDefault="00504A01">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F20701">
      <w:rPr>
        <w:noProof/>
        <w:sz w:val="16"/>
        <w:szCs w:val="16"/>
      </w:rPr>
      <w:t>1</w:t>
    </w:r>
    <w:r>
      <w:rPr>
        <w:sz w:val="16"/>
        <w:szCs w:val="16"/>
      </w:rPr>
      <w:fldChar w:fldCharType="end"/>
    </w:r>
    <w:r>
      <w:rPr>
        <w:sz w:val="16"/>
        <w:szCs w:val="16"/>
      </w:rPr>
      <w:t xml:space="preserve"> de 1</w:t>
    </w:r>
  </w:p>
  <w:p w:rsidR="0069005A" w:rsidRDefault="00504A01">
    <w:pPr>
      <w:ind w:left="284" w:firstLine="284"/>
      <w:jc w:val="center"/>
      <w:rPr>
        <w:sz w:val="16"/>
        <w:szCs w:val="16"/>
      </w:rPr>
    </w:pPr>
    <w:r>
      <w:rPr>
        <w:noProof/>
        <w:lang w:val="es-419" w:eastAsia="es-419"/>
      </w:rPr>
      <mc:AlternateContent>
        <mc:Choice Requires="wps">
          <w:drawing>
            <wp:anchor distT="0" distB="0" distL="114300" distR="114300" simplePos="0" relativeHeight="251660288" behindDoc="0" locked="0" layoutInCell="1" hidden="0" allowOverlap="1">
              <wp:simplePos x="0" y="0"/>
              <wp:positionH relativeFrom="column">
                <wp:posOffset>4419600</wp:posOffset>
              </wp:positionH>
              <wp:positionV relativeFrom="paragraph">
                <wp:posOffset>419100</wp:posOffset>
              </wp:positionV>
              <wp:extent cx="1173089" cy="227965"/>
              <wp:effectExtent l="0" t="0" r="0" b="0"/>
              <wp:wrapNone/>
              <wp:docPr id="28" name="Rectángulo 28"/>
              <wp:cNvGraphicFramePr/>
              <a:graphic xmlns:a="http://schemas.openxmlformats.org/drawingml/2006/main">
                <a:graphicData uri="http://schemas.microsoft.com/office/word/2010/wordprocessingShape">
                  <wps:wsp>
                    <wps:cNvSpPr/>
                    <wps:spPr>
                      <a:xfrm>
                        <a:off x="4773743" y="3680305"/>
                        <a:ext cx="1144514" cy="199390"/>
                      </a:xfrm>
                      <a:prstGeom prst="rect">
                        <a:avLst/>
                      </a:prstGeom>
                      <a:noFill/>
                      <a:ln>
                        <a:noFill/>
                      </a:ln>
                    </wps:spPr>
                    <wps:txbx>
                      <w:txbxContent>
                        <w:p w:rsidR="0069005A" w:rsidRDefault="00504A01">
                          <w:pPr>
                            <w:textDirection w:val="btLr"/>
                          </w:pPr>
                          <w:r>
                            <w:rPr>
                              <w:color w:val="000000"/>
                              <w:sz w:val="15"/>
                            </w:rPr>
                            <w:t>GDO-PT-002 / V.03</w:t>
                          </w:r>
                        </w:p>
                      </w:txbxContent>
                    </wps:txbx>
                    <wps:bodyPr spcFirstLastPara="1" wrap="square" lIns="91425" tIns="45700" rIns="91425" bIns="45700" anchor="t" anchorCtr="0">
                      <a:noAutofit/>
                    </wps:bodyPr>
                  </wps:wsp>
                </a:graphicData>
              </a:graphic>
            </wp:anchor>
          </w:drawing>
        </mc:Choice>
        <mc:Fallback xmlns:cx1="http://schemas.microsoft.com/office/drawing/2015/9/8/chartex">
          <w:pict>
            <v:rect id="Rectángulo 28" o:spid="_x0000_s1026" style="position:absolute;left:0;text-align:left;margin-left:348pt;margin-top:33pt;width:92.35pt;height:17.9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C992wEAAIQDAAAOAAAAZHJzL2Uyb0RvYy54bWysU9uO0zAQfUfiHyy/0yRtut1GdVeIVRHS&#10;CioWPsB17MaSb9huk34O38KPMXbCbmHfVrw4c9OZc2Ymm7tBK3TmPkhrCK5mJUbcMNtKcyT4+7fd&#10;u1uMQqSmpcoaTvCFB3y3fftm07uGz21nVcs9AhATmt4R3MXomqIIrOOahpl13EBSWK9pBNcfi9bT&#10;HtC1KuZleVP01rfOW8ZDgOj9mMTbjC8EZ/GLEIFHpAgGbjG/Pr+H9BbbDW2OnrpOsokGfQULTaWB&#10;pk9Q9zRSdPLyBZSWzNtgRZwxqwsrhGQ8awA1VfmPmseOOp61wHCCexpT+H+w7PN575FsCZ7DpgzV&#10;sKOvMLVfP83xpCyCKIyod6GByke395MXwEx6B+F1+oISNBBcr1aLVb3A6ELw4ua2XJTLccR8iIhB&#10;QVXV9bKqMWJQUa3Xi3XeQfGM5HyIH7nVKBkEeyCTJ0vPDyFCdyj9U5IaG7uTSuU1KvNXAApTpEjk&#10;R7rJisNhmDQcbHsB8cGxnYReDzTEPfWw/gqjHk6C4PDjRD3HSH0yMPN1Vc+XcEPZqZerEg7KX2cO&#10;1xlqWGfh0iJGo/kh5rsbOb4/RStk1pNYjVQmsrDqLHM6y3RL136uev55tr8BAAD//wMAUEsDBBQA&#10;BgAIAAAAIQDuYB0t3AAAAAoBAAAPAAAAZHJzL2Rvd25yZXYueG1sTI8xT8MwEIV3JP6DdUhs1A6C&#10;kKZxKoRgYCTtwOjG1yTCPkex06b/nusE093pPb37XrVdvBMnnOIQSEO2UiCQ2mAH6jTsdx8PBYiY&#10;DFnjAqGGC0bY1rc3lSltONMXnprUCQ6hWBoNfUpjKWVse/QmrsKIxNoxTN4kPqdO2smcOdw7+ahU&#10;Lr0ZiD/0ZsS3HtufZvYaRnR2dk+N+m7l+0RZ/rmTl2et7++W1w2IhEv6M8MVn9GhZqZDmMlG4TTk&#10;65y7JF6ukw1FoV5AHNipsjXIupL/K9S/AAAA//8DAFBLAQItABQABgAIAAAAIQC2gziS/gAAAOEB&#10;AAATAAAAAAAAAAAAAAAAAAAAAABbQ29udGVudF9UeXBlc10ueG1sUEsBAi0AFAAGAAgAAAAhADj9&#10;If/WAAAAlAEAAAsAAAAAAAAAAAAAAAAALwEAAF9yZWxzLy5yZWxzUEsBAi0AFAAGAAgAAAAhAMlw&#10;L33bAQAAhAMAAA4AAAAAAAAAAAAAAAAALgIAAGRycy9lMm9Eb2MueG1sUEsBAi0AFAAGAAgAAAAh&#10;AO5gHS3cAAAACgEAAA8AAAAAAAAAAAAAAAAANQQAAGRycy9kb3ducmV2LnhtbFBLBQYAAAAABAAE&#10;APMAAAA+BQAAAAA=&#10;" filled="f" stroked="f">
              <v:textbox inset="2.53958mm,1.2694mm,2.53958mm,1.2694mm">
                <w:txbxContent>
                  <w:p w:rsidR="0069005A" w:rsidRDefault="00504A01">
                    <w:pPr>
                      <w:textDirection w:val="btLr"/>
                    </w:pPr>
                    <w:r>
                      <w:rPr>
                        <w:color w:val="000000"/>
                        <w:sz w:val="15"/>
                      </w:rPr>
                      <w:t>GDO-PT-002 / V.03</w:t>
                    </w:r>
                  </w:p>
                </w:txbxContent>
              </v:textbox>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05A" w:rsidRDefault="00504A01">
    <w:pPr>
      <w:jc w:val="center"/>
      <w:rPr>
        <w:sz w:val="16"/>
        <w:szCs w:val="16"/>
      </w:rPr>
    </w:pPr>
    <w:r>
      <w:rPr>
        <w:sz w:val="16"/>
        <w:szCs w:val="16"/>
      </w:rPr>
      <w:t>Página 1 de 1</w:t>
    </w:r>
    <w:r>
      <w:rPr>
        <w:noProof/>
        <w:lang w:val="es-419" w:eastAsia="es-419"/>
      </w:rPr>
      <w:drawing>
        <wp:anchor distT="114300" distB="114300" distL="114300" distR="114300" simplePos="0" relativeHeight="251661312" behindDoc="0" locked="0" layoutInCell="1" hidden="0" allowOverlap="1">
          <wp:simplePos x="0" y="0"/>
          <wp:positionH relativeFrom="column">
            <wp:posOffset>-400040</wp:posOffset>
          </wp:positionH>
          <wp:positionV relativeFrom="paragraph">
            <wp:posOffset>-244468</wp:posOffset>
          </wp:positionV>
          <wp:extent cx="1390650" cy="552450"/>
          <wp:effectExtent l="0" t="0" r="0" b="0"/>
          <wp:wrapSquare wrapText="bothSides" distT="114300" distB="114300" distL="114300" distR="114300"/>
          <wp:docPr id="3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390650" cy="552450"/>
                  </a:xfrm>
                  <a:prstGeom prst="rect">
                    <a:avLst/>
                  </a:prstGeom>
                  <a:ln/>
                </pic:spPr>
              </pic:pic>
            </a:graphicData>
          </a:graphic>
        </wp:anchor>
      </w:drawing>
    </w:r>
  </w:p>
  <w:p w:rsidR="0069005A" w:rsidRDefault="0069005A">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05A" w:rsidRDefault="00504A01">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F20701">
      <w:rPr>
        <w:noProof/>
        <w:sz w:val="16"/>
        <w:szCs w:val="16"/>
      </w:rPr>
      <w:t>20</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sidR="00F20701">
      <w:rPr>
        <w:noProof/>
        <w:sz w:val="16"/>
        <w:szCs w:val="16"/>
      </w:rPr>
      <w:t>33</w:t>
    </w:r>
    <w:r>
      <w:rPr>
        <w:sz w:val="16"/>
        <w:szCs w:val="16"/>
      </w:rPr>
      <w:fldChar w:fldCharType="end"/>
    </w:r>
  </w:p>
  <w:p w:rsidR="0069005A" w:rsidRDefault="0069005A">
    <w:pPr>
      <w:widowControl w:val="0"/>
      <w:pBdr>
        <w:top w:val="nil"/>
        <w:left w:val="nil"/>
        <w:bottom w:val="nil"/>
        <w:right w:val="nil"/>
        <w:between w:val="nil"/>
      </w:pBdr>
      <w:spacing w:line="276" w:lineRule="auto"/>
      <w:jc w:val="left"/>
      <w:rPr>
        <w:sz w:val="16"/>
        <w:szCs w:val="16"/>
      </w:rPr>
    </w:pPr>
  </w:p>
  <w:p w:rsidR="0069005A" w:rsidRDefault="0069005A">
    <w:pPr>
      <w:widowControl w:val="0"/>
      <w:pBdr>
        <w:top w:val="nil"/>
        <w:left w:val="nil"/>
        <w:bottom w:val="nil"/>
        <w:right w:val="nil"/>
        <w:between w:val="nil"/>
      </w:pBdr>
      <w:spacing w:line="276" w:lineRule="auto"/>
      <w:jc w:val="left"/>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F9F" w:rsidRDefault="003C4F9F">
      <w:r>
        <w:separator/>
      </w:r>
    </w:p>
  </w:footnote>
  <w:footnote w:type="continuationSeparator" w:id="0">
    <w:p w:rsidR="003C4F9F" w:rsidRDefault="003C4F9F">
      <w:r>
        <w:continuationSeparator/>
      </w:r>
    </w:p>
  </w:footnote>
  <w:footnote w:id="1">
    <w:p w:rsidR="0069005A" w:rsidRDefault="00504A01">
      <w:pPr>
        <w:jc w:val="left"/>
        <w:rPr>
          <w:sz w:val="18"/>
          <w:szCs w:val="18"/>
        </w:rPr>
      </w:pPr>
      <w:r>
        <w:rPr>
          <w:rStyle w:val="Refdenotaalpie"/>
        </w:rPr>
        <w:footnoteRef/>
      </w:r>
      <w:r>
        <w:rPr>
          <w:sz w:val="18"/>
          <w:szCs w:val="18"/>
        </w:rPr>
        <w:t xml:space="preserve"> </w:t>
      </w:r>
      <w:hyperlink r:id="rId1">
        <w:r>
          <w:rPr>
            <w:color w:val="1155CC"/>
            <w:sz w:val="18"/>
            <w:szCs w:val="18"/>
            <w:u w:val="single"/>
          </w:rPr>
          <w:t>Governing with Artificial Intelligence - Colombia Inteligente</w:t>
        </w:r>
      </w:hyperlink>
    </w:p>
  </w:footnote>
  <w:footnote w:id="2">
    <w:p w:rsidR="0069005A" w:rsidRDefault="00504A01">
      <w:pPr>
        <w:jc w:val="left"/>
        <w:rPr>
          <w:sz w:val="18"/>
          <w:szCs w:val="18"/>
        </w:rPr>
      </w:pPr>
      <w:r>
        <w:rPr>
          <w:rStyle w:val="Refdenotaalpie"/>
        </w:rPr>
        <w:footnoteRef/>
      </w:r>
      <w:r>
        <w:rPr>
          <w:sz w:val="18"/>
          <w:szCs w:val="18"/>
        </w:rPr>
        <w:t xml:space="preserve"> </w:t>
      </w:r>
      <w:hyperlink r:id="rId2">
        <w:r>
          <w:rPr>
            <w:color w:val="1155CC"/>
            <w:sz w:val="18"/>
            <w:szCs w:val="18"/>
            <w:u w:val="single"/>
          </w:rPr>
          <w:t>Los riesgos de la inteligencia artificial para la privacidad exigen medidas urgentes –Bachelet | OHCHR</w:t>
        </w:r>
      </w:hyperlink>
    </w:p>
  </w:footnote>
  <w:footnote w:id="3">
    <w:p w:rsidR="0069005A" w:rsidRDefault="00504A01">
      <w:pPr>
        <w:jc w:val="left"/>
        <w:rPr>
          <w:sz w:val="18"/>
          <w:szCs w:val="18"/>
        </w:rPr>
      </w:pPr>
      <w:r>
        <w:rPr>
          <w:rStyle w:val="Refdenotaalpie"/>
        </w:rPr>
        <w:footnoteRef/>
      </w:r>
      <w:r>
        <w:rPr>
          <w:sz w:val="20"/>
          <w:szCs w:val="20"/>
        </w:rPr>
        <w:t xml:space="preserve"> </w:t>
      </w:r>
      <w:hyperlink r:id="rId3">
        <w:r>
          <w:rPr>
            <w:color w:val="1155CC"/>
            <w:sz w:val="18"/>
            <w:szCs w:val="18"/>
            <w:u w:val="single"/>
          </w:rPr>
          <w:t>Uso estratégico y responsable de la inteligencia artificial en el sector público de América Latina y el Caribe | OECD</w:t>
        </w:r>
      </w:hyperlink>
    </w:p>
  </w:footnote>
  <w:footnote w:id="4">
    <w:p w:rsidR="0069005A" w:rsidRDefault="00504A01">
      <w:pPr>
        <w:rPr>
          <w:sz w:val="18"/>
          <w:szCs w:val="18"/>
        </w:rPr>
      </w:pPr>
      <w:r>
        <w:rPr>
          <w:rStyle w:val="Refdenotaalpie"/>
        </w:rPr>
        <w:footnoteRef/>
      </w:r>
      <w:r>
        <w:rPr>
          <w:sz w:val="18"/>
          <w:szCs w:val="18"/>
        </w:rPr>
        <w:t xml:space="preserve"> https://projectarachnid.ca/es/#supporters.</w:t>
      </w:r>
    </w:p>
  </w:footnote>
  <w:footnote w:id="5">
    <w:p w:rsidR="0069005A" w:rsidRDefault="00504A01">
      <w:pPr>
        <w:rPr>
          <w:sz w:val="18"/>
          <w:szCs w:val="18"/>
        </w:rPr>
      </w:pPr>
      <w:r>
        <w:rPr>
          <w:rStyle w:val="Refdenotaalpie"/>
        </w:rPr>
        <w:footnoteRef/>
      </w:r>
      <w:r>
        <w:rPr>
          <w:sz w:val="18"/>
          <w:szCs w:val="18"/>
        </w:rPr>
        <w:t xml:space="preserve"> https://www.omdena.com/projects/ai-sexual-abuse.</w:t>
      </w:r>
    </w:p>
  </w:footnote>
  <w:footnote w:id="6">
    <w:p w:rsidR="0069005A" w:rsidRDefault="00504A01">
      <w:pPr>
        <w:rPr>
          <w:sz w:val="20"/>
          <w:szCs w:val="20"/>
        </w:rPr>
      </w:pPr>
      <w:r>
        <w:rPr>
          <w:rStyle w:val="Refdenotaalpie"/>
        </w:rPr>
        <w:footnoteRef/>
      </w:r>
      <w:r>
        <w:rPr>
          <w:sz w:val="20"/>
          <w:szCs w:val="20"/>
        </w:rPr>
        <w:t xml:space="preserve"> https://www.savethechildren.es/modelo-barnahus.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05A" w:rsidRDefault="00504A01">
    <w:pPr>
      <w:widowControl w:val="0"/>
      <w:pBdr>
        <w:top w:val="nil"/>
        <w:left w:val="nil"/>
        <w:bottom w:val="nil"/>
        <w:right w:val="nil"/>
        <w:between w:val="nil"/>
      </w:pBdr>
      <w:spacing w:line="276" w:lineRule="auto"/>
      <w:jc w:val="center"/>
      <w:rPr>
        <w:color w:val="000000"/>
        <w:sz w:val="20"/>
        <w:szCs w:val="20"/>
      </w:rPr>
    </w:pPr>
    <w:r>
      <w:rPr>
        <w:noProof/>
        <w:sz w:val="18"/>
        <w:szCs w:val="18"/>
        <w:lang w:val="es-419" w:eastAsia="es-419"/>
      </w:rPr>
      <w:drawing>
        <wp:inline distT="0" distB="0" distL="0" distR="0">
          <wp:extent cx="1080000" cy="1105920"/>
          <wp:effectExtent l="0" t="0" r="0" b="0"/>
          <wp:docPr id="30" name="image5.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Logo&#10;&#10;Description automatically generated"/>
                  <pic:cNvPicPr preferRelativeResize="0"/>
                </pic:nvPicPr>
                <pic:blipFill>
                  <a:blip r:embed="rId1"/>
                  <a:srcRect/>
                  <a:stretch>
                    <a:fillRect/>
                  </a:stretch>
                </pic:blipFill>
                <pic:spPr>
                  <a:xfrm>
                    <a:off x="0" y="0"/>
                    <a:ext cx="1080000" cy="1105920"/>
                  </a:xfrm>
                  <a:prstGeom prst="rect">
                    <a:avLst/>
                  </a:prstGeom>
                  <a:ln/>
                </pic:spPr>
              </pic:pic>
            </a:graphicData>
          </a:graphic>
        </wp:inline>
      </w:drawing>
    </w:r>
  </w:p>
  <w:p w:rsidR="0069005A" w:rsidRDefault="0069005A">
    <w:pPr>
      <w:pBdr>
        <w:top w:val="nil"/>
        <w:left w:val="nil"/>
        <w:bottom w:val="nil"/>
        <w:right w:val="nil"/>
        <w:between w:val="nil"/>
      </w:pBdr>
      <w:tabs>
        <w:tab w:val="center" w:pos="4419"/>
        <w:tab w:val="right" w:pos="8838"/>
      </w:tabs>
      <w:rPr>
        <w:rFonts w:ascii="Calibri" w:eastAsia="Calibri" w:hAnsi="Calibri" w:cs="Calibr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05A" w:rsidRDefault="00504A01">
    <w:pPr>
      <w:spacing w:line="360" w:lineRule="auto"/>
      <w:rPr>
        <w:sz w:val="18"/>
        <w:szCs w:val="18"/>
      </w:rPr>
    </w:pPr>
    <w:r>
      <w:rPr>
        <w:sz w:val="18"/>
        <w:szCs w:val="18"/>
      </w:rPr>
      <w:t xml:space="preserve"> </w:t>
    </w:r>
  </w:p>
  <w:p w:rsidR="0069005A" w:rsidRDefault="00504A01">
    <w:pPr>
      <w:jc w:val="center"/>
    </w:pPr>
    <w:r>
      <w:rPr>
        <w:noProof/>
        <w:lang w:val="es-419" w:eastAsia="es-419"/>
      </w:rPr>
      <w:drawing>
        <wp:inline distT="114300" distB="114300" distL="114300" distR="114300">
          <wp:extent cx="809625" cy="828675"/>
          <wp:effectExtent l="0" t="0" r="0" b="0"/>
          <wp:docPr id="3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09625" cy="82867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05A" w:rsidRDefault="0069005A">
    <w:pPr>
      <w:pBdr>
        <w:top w:val="nil"/>
        <w:left w:val="nil"/>
        <w:bottom w:val="nil"/>
        <w:right w:val="nil"/>
        <w:between w:val="nil"/>
      </w:pBdr>
      <w:tabs>
        <w:tab w:val="center" w:pos="4419"/>
        <w:tab w:val="right" w:pos="8838"/>
      </w:tabs>
      <w:rPr>
        <w:rFonts w:ascii="Calibri" w:eastAsia="Calibri" w:hAnsi="Calibri" w:cs="Calibri"/>
      </w:rPr>
    </w:pPr>
  </w:p>
  <w:tbl>
    <w:tblPr>
      <w:tblStyle w:val="af0"/>
      <w:tblW w:w="8838" w:type="dxa"/>
      <w:tblBorders>
        <w:top w:val="nil"/>
        <w:left w:val="nil"/>
        <w:bottom w:val="nil"/>
        <w:right w:val="nil"/>
        <w:insideH w:val="nil"/>
        <w:insideV w:val="nil"/>
      </w:tblBorders>
      <w:tblLayout w:type="fixed"/>
      <w:tblLook w:val="0600" w:firstRow="0" w:lastRow="0" w:firstColumn="0" w:lastColumn="0" w:noHBand="1" w:noVBand="1"/>
    </w:tblPr>
    <w:tblGrid>
      <w:gridCol w:w="2370"/>
      <w:gridCol w:w="4233"/>
      <w:gridCol w:w="2235"/>
    </w:tblGrid>
    <w:tr w:rsidR="0069005A">
      <w:trPr>
        <w:trHeight w:val="650"/>
      </w:trPr>
      <w:tc>
        <w:tcPr>
          <w:tcW w:w="2370" w:type="dxa"/>
          <w:vMerge w:val="restart"/>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69005A" w:rsidRDefault="00504A01">
          <w:pPr>
            <w:tabs>
              <w:tab w:val="center" w:pos="4419"/>
              <w:tab w:val="right" w:pos="8838"/>
            </w:tabs>
            <w:jc w:val="center"/>
            <w:rPr>
              <w:sz w:val="16"/>
              <w:szCs w:val="16"/>
            </w:rPr>
          </w:pPr>
          <w:r>
            <w:rPr>
              <w:noProof/>
              <w:sz w:val="16"/>
              <w:szCs w:val="16"/>
              <w:lang w:val="es-419" w:eastAsia="es-419"/>
            </w:rPr>
            <w:drawing>
              <wp:inline distT="114300" distB="114300" distL="114300" distR="114300">
                <wp:extent cx="805815" cy="956052"/>
                <wp:effectExtent l="0" t="0" r="0" b="0"/>
                <wp:docPr id="3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805815" cy="956052"/>
                        </a:xfrm>
                        <a:prstGeom prst="rect">
                          <a:avLst/>
                        </a:prstGeom>
                        <a:ln/>
                      </pic:spPr>
                    </pic:pic>
                  </a:graphicData>
                </a:graphic>
              </wp:inline>
            </w:drawing>
          </w:r>
          <w:r>
            <w:rPr>
              <w:sz w:val="16"/>
              <w:szCs w:val="16"/>
            </w:rPr>
            <w:t xml:space="preserve"> </w:t>
          </w:r>
        </w:p>
      </w:tc>
      <w:tc>
        <w:tcPr>
          <w:tcW w:w="4233"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69005A" w:rsidRDefault="00504A01">
          <w:pPr>
            <w:tabs>
              <w:tab w:val="center" w:pos="4419"/>
              <w:tab w:val="right" w:pos="8838"/>
            </w:tabs>
            <w:jc w:val="center"/>
            <w:rPr>
              <w:sz w:val="18"/>
              <w:szCs w:val="18"/>
            </w:rPr>
          </w:pPr>
          <w:r>
            <w:rPr>
              <w:sz w:val="18"/>
              <w:szCs w:val="18"/>
            </w:rPr>
            <w:t>PROCESO GESTIÓN NORMATIVA</w:t>
          </w:r>
        </w:p>
      </w:tc>
      <w:tc>
        <w:tcPr>
          <w:tcW w:w="2235"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69005A" w:rsidRDefault="00504A01">
          <w:pPr>
            <w:tabs>
              <w:tab w:val="center" w:pos="4419"/>
              <w:tab w:val="right" w:pos="8838"/>
            </w:tabs>
            <w:rPr>
              <w:sz w:val="16"/>
              <w:szCs w:val="16"/>
            </w:rPr>
          </w:pPr>
          <w:r>
            <w:rPr>
              <w:sz w:val="16"/>
              <w:szCs w:val="16"/>
            </w:rPr>
            <w:t>CÓDIGO</w:t>
          </w:r>
          <w:r>
            <w:rPr>
              <w:color w:val="3366FF"/>
              <w:sz w:val="16"/>
              <w:szCs w:val="16"/>
            </w:rPr>
            <w:t xml:space="preserve">: </w:t>
          </w:r>
          <w:r>
            <w:rPr>
              <w:sz w:val="16"/>
              <w:szCs w:val="16"/>
            </w:rPr>
            <w:t>GNV-FO-002</w:t>
          </w:r>
        </w:p>
      </w:tc>
    </w:tr>
    <w:tr w:rsidR="0069005A">
      <w:trPr>
        <w:trHeight w:val="278"/>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69005A" w:rsidRDefault="0069005A">
          <w:pPr>
            <w:widowControl w:val="0"/>
            <w:pBdr>
              <w:top w:val="nil"/>
              <w:left w:val="nil"/>
              <w:bottom w:val="nil"/>
              <w:right w:val="nil"/>
              <w:between w:val="nil"/>
            </w:pBdr>
            <w:spacing w:line="276" w:lineRule="auto"/>
            <w:jc w:val="left"/>
            <w:rPr>
              <w:sz w:val="16"/>
              <w:szCs w:val="16"/>
            </w:rPr>
          </w:pPr>
        </w:p>
      </w:tc>
      <w:tc>
        <w:tcPr>
          <w:tcW w:w="4233" w:type="dxa"/>
          <w:vMerge w:val="restart"/>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69005A" w:rsidRDefault="00504A01">
          <w:pPr>
            <w:tabs>
              <w:tab w:val="center" w:pos="4419"/>
              <w:tab w:val="right" w:pos="8838"/>
            </w:tabs>
            <w:jc w:val="center"/>
            <w:rPr>
              <w:sz w:val="20"/>
              <w:szCs w:val="20"/>
            </w:rPr>
          </w:pPr>
          <w:r>
            <w:rPr>
              <w:sz w:val="20"/>
              <w:szCs w:val="20"/>
            </w:rPr>
            <w:t>PRESENTACIÓN PONENCIAS</w:t>
          </w: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69005A" w:rsidRDefault="00504A01">
          <w:pPr>
            <w:tabs>
              <w:tab w:val="center" w:pos="4419"/>
              <w:tab w:val="right" w:pos="8838"/>
            </w:tabs>
            <w:rPr>
              <w:sz w:val="16"/>
              <w:szCs w:val="16"/>
            </w:rPr>
          </w:pPr>
          <w:r>
            <w:rPr>
              <w:sz w:val="16"/>
              <w:szCs w:val="16"/>
            </w:rPr>
            <w:t>VERSIÓN:</w:t>
          </w:r>
          <w:r>
            <w:rPr>
              <w:sz w:val="16"/>
              <w:szCs w:val="16"/>
            </w:rPr>
            <w:tab/>
            <w:t>01</w:t>
          </w:r>
        </w:p>
      </w:tc>
    </w:tr>
    <w:tr w:rsidR="0069005A">
      <w:trPr>
        <w:trHeight w:val="214"/>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69005A" w:rsidRDefault="0069005A">
          <w:pPr>
            <w:widowControl w:val="0"/>
            <w:pBdr>
              <w:top w:val="nil"/>
              <w:left w:val="nil"/>
              <w:bottom w:val="nil"/>
              <w:right w:val="nil"/>
              <w:between w:val="nil"/>
            </w:pBdr>
            <w:spacing w:line="276" w:lineRule="auto"/>
            <w:jc w:val="left"/>
            <w:rPr>
              <w:sz w:val="16"/>
              <w:szCs w:val="16"/>
            </w:rPr>
          </w:pPr>
        </w:p>
      </w:tc>
      <w:tc>
        <w:tcPr>
          <w:tcW w:w="4233" w:type="dxa"/>
          <w:vMerge/>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69005A" w:rsidRDefault="0069005A">
          <w:pPr>
            <w:widowControl w:val="0"/>
            <w:pBdr>
              <w:top w:val="nil"/>
              <w:left w:val="nil"/>
              <w:bottom w:val="nil"/>
              <w:right w:val="nil"/>
              <w:between w:val="nil"/>
            </w:pBdr>
            <w:spacing w:line="276" w:lineRule="auto"/>
            <w:jc w:val="left"/>
            <w:rPr>
              <w:sz w:val="16"/>
              <w:szCs w:val="16"/>
            </w:rPr>
          </w:pP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69005A" w:rsidRDefault="00504A01">
          <w:pPr>
            <w:tabs>
              <w:tab w:val="center" w:pos="4419"/>
              <w:tab w:val="right" w:pos="8838"/>
            </w:tabs>
            <w:rPr>
              <w:sz w:val="16"/>
              <w:szCs w:val="16"/>
            </w:rPr>
          </w:pPr>
          <w:r>
            <w:rPr>
              <w:sz w:val="16"/>
              <w:szCs w:val="16"/>
            </w:rPr>
            <w:t>FECHA: 14-Nov-2019</w:t>
          </w:r>
        </w:p>
      </w:tc>
    </w:tr>
  </w:tbl>
  <w:p w:rsidR="0069005A" w:rsidRDefault="0069005A">
    <w:pPr>
      <w:pBdr>
        <w:top w:val="nil"/>
        <w:left w:val="nil"/>
        <w:bottom w:val="nil"/>
        <w:right w:val="nil"/>
        <w:between w:val="nil"/>
      </w:pBdr>
      <w:tabs>
        <w:tab w:val="center" w:pos="4419"/>
        <w:tab w:val="right" w:pos="8838"/>
      </w:tabs>
      <w:rPr>
        <w:rFonts w:ascii="Calibri" w:eastAsia="Calibri" w:hAnsi="Calibri" w:cs="Calibr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16C42"/>
    <w:multiLevelType w:val="multilevel"/>
    <w:tmpl w:val="EC366F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21585672"/>
    <w:multiLevelType w:val="multilevel"/>
    <w:tmpl w:val="52585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103EB1"/>
    <w:multiLevelType w:val="multilevel"/>
    <w:tmpl w:val="864EC6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BDE107B"/>
    <w:multiLevelType w:val="multilevel"/>
    <w:tmpl w:val="CFD237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2970D15"/>
    <w:multiLevelType w:val="multilevel"/>
    <w:tmpl w:val="3DCC08B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DA534A6"/>
    <w:multiLevelType w:val="multilevel"/>
    <w:tmpl w:val="E81A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7377291"/>
    <w:multiLevelType w:val="multilevel"/>
    <w:tmpl w:val="EB18A3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0"/>
  </w:num>
  <w:num w:numId="3">
    <w:abstractNumId w:val="1"/>
  </w:num>
  <w:num w:numId="4">
    <w:abstractNumId w:val="6"/>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05A"/>
    <w:rsid w:val="002326F0"/>
    <w:rsid w:val="003C4F9F"/>
    <w:rsid w:val="00504A01"/>
    <w:rsid w:val="0066569B"/>
    <w:rsid w:val="0069005A"/>
    <w:rsid w:val="00814F06"/>
    <w:rsid w:val="00A8549A"/>
    <w:rsid w:val="00C469CB"/>
    <w:rsid w:val="00D83A2F"/>
    <w:rsid w:val="00E050D0"/>
    <w:rsid w:val="00E37A11"/>
    <w:rsid w:val="00E808D9"/>
    <w:rsid w:val="00F207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0B31F7-B07D-4C49-A8F1-42DF1F86B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B9D"/>
  </w:style>
  <w:style w:type="paragraph" w:styleId="Ttulo1">
    <w:name w:val="heading 1"/>
    <w:basedOn w:val="Normal"/>
    <w:next w:val="Normal"/>
    <w:uiPriority w:val="9"/>
    <w:qFormat/>
    <w:rsid w:val="00C70B9D"/>
    <w:pPr>
      <w:keepNext/>
      <w:keepLines/>
      <w:spacing w:before="480" w:after="120"/>
      <w:outlineLvl w:val="0"/>
    </w:pPr>
    <w:rPr>
      <w:b/>
      <w:sz w:val="22"/>
      <w:szCs w:val="48"/>
    </w:rPr>
  </w:style>
  <w:style w:type="paragraph" w:styleId="Ttulo2">
    <w:name w:val="heading 2"/>
    <w:basedOn w:val="Normal"/>
    <w:next w:val="Normal"/>
    <w:uiPriority w:val="9"/>
    <w:unhideWhenUsed/>
    <w:qFormat/>
    <w:rsid w:val="00C70B9D"/>
    <w:pPr>
      <w:keepNext/>
      <w:keepLines/>
      <w:spacing w:before="360" w:after="80"/>
      <w:outlineLvl w:val="1"/>
    </w:pPr>
    <w:rPr>
      <w:b/>
      <w:sz w:val="22"/>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top w:w="100" w:type="dxa"/>
        <w:left w:w="100" w:type="dxa"/>
        <w:bottom w:w="100" w:type="dxa"/>
        <w:right w:w="100" w:type="dxa"/>
      </w:tblCellMar>
    </w:tblPr>
  </w:style>
  <w:style w:type="table" w:customStyle="1" w:styleId="a0">
    <w:basedOn w:val="TableNormal10"/>
    <w:tblPr>
      <w:tblStyleRowBandSize w:val="1"/>
      <w:tblStyleColBandSize w:val="1"/>
      <w:tblCellMar>
        <w:top w:w="100" w:type="dxa"/>
        <w:left w:w="100" w:type="dxa"/>
        <w:bottom w:w="100" w:type="dxa"/>
        <w:right w:w="100" w:type="dxa"/>
      </w:tblCellMar>
    </w:tblPr>
  </w:style>
  <w:style w:type="table" w:customStyle="1" w:styleId="a1">
    <w:basedOn w:val="Tablanormal"/>
    <w:tblPr>
      <w:tblStyleRowBandSize w:val="1"/>
      <w:tblStyleColBandSize w:val="1"/>
      <w:tblCellMar>
        <w:top w:w="100" w:type="dxa"/>
        <w:left w:w="100" w:type="dxa"/>
        <w:bottom w:w="100" w:type="dxa"/>
        <w:right w:w="100" w:type="dxa"/>
      </w:tblCellMar>
    </w:tblPr>
  </w:style>
  <w:style w:type="table" w:customStyle="1" w:styleId="a2">
    <w:basedOn w:val="Tablanormal"/>
    <w:tblPr>
      <w:tblStyleRowBandSize w:val="1"/>
      <w:tblStyleColBandSize w:val="1"/>
      <w:tblCellMar>
        <w:top w:w="100" w:type="dxa"/>
        <w:left w:w="100" w:type="dxa"/>
        <w:bottom w:w="100" w:type="dxa"/>
        <w:right w:w="100" w:type="dxa"/>
      </w:tblCellMar>
    </w:tblPr>
  </w:style>
  <w:style w:type="table" w:customStyle="1" w:styleId="a3">
    <w:basedOn w:val="Tablanormal"/>
    <w:tblPr>
      <w:tblStyleRowBandSize w:val="1"/>
      <w:tblStyleColBandSize w:val="1"/>
      <w:tblCellMar>
        <w:top w:w="100" w:type="dxa"/>
        <w:left w:w="100" w:type="dxa"/>
        <w:bottom w:w="100" w:type="dxa"/>
        <w:right w:w="100" w:type="dxa"/>
      </w:tblCellMar>
    </w:tblPr>
  </w:style>
  <w:style w:type="table" w:customStyle="1" w:styleId="a4">
    <w:basedOn w:val="Tablanormal"/>
    <w:tblPr>
      <w:tblStyleRowBandSize w:val="1"/>
      <w:tblStyleColBandSize w:val="1"/>
      <w:tblCellMar>
        <w:top w:w="100" w:type="dxa"/>
        <w:left w:w="100" w:type="dxa"/>
        <w:bottom w:w="100" w:type="dxa"/>
        <w:right w:w="10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Prrafodelista">
    <w:name w:val="List Paragraph"/>
    <w:basedOn w:val="Normal"/>
    <w:uiPriority w:val="34"/>
    <w:qFormat/>
    <w:rsid w:val="00E91519"/>
    <w:pPr>
      <w:ind w:left="720"/>
      <w:contextualSpacing/>
    </w:pPr>
  </w:style>
  <w:style w:type="paragraph" w:styleId="Textonotapie">
    <w:name w:val="footnote text"/>
    <w:basedOn w:val="Normal"/>
    <w:link w:val="TextonotapieCar"/>
    <w:uiPriority w:val="99"/>
    <w:semiHidden/>
    <w:unhideWhenUsed/>
    <w:rsid w:val="00C91102"/>
    <w:rPr>
      <w:sz w:val="20"/>
      <w:szCs w:val="20"/>
    </w:rPr>
  </w:style>
  <w:style w:type="character" w:customStyle="1" w:styleId="TextonotapieCar">
    <w:name w:val="Texto nota pie Car"/>
    <w:basedOn w:val="Fuentedeprrafopredeter"/>
    <w:link w:val="Textonotapie"/>
    <w:uiPriority w:val="99"/>
    <w:semiHidden/>
    <w:rsid w:val="00C91102"/>
    <w:rPr>
      <w:sz w:val="20"/>
      <w:szCs w:val="20"/>
    </w:rPr>
  </w:style>
  <w:style w:type="character" w:styleId="Refdenotaalpie">
    <w:name w:val="footnote reference"/>
    <w:basedOn w:val="Fuentedeprrafopredeter"/>
    <w:uiPriority w:val="99"/>
    <w:semiHidden/>
    <w:unhideWhenUsed/>
    <w:rsid w:val="00C91102"/>
    <w:rPr>
      <w:vertAlign w:val="superscript"/>
    </w:rPr>
  </w:style>
  <w:style w:type="paragraph" w:styleId="Encabezado">
    <w:name w:val="header"/>
    <w:basedOn w:val="Normal"/>
    <w:link w:val="EncabezadoCar"/>
    <w:uiPriority w:val="99"/>
    <w:unhideWhenUsed/>
    <w:rsid w:val="00C91102"/>
    <w:pPr>
      <w:tabs>
        <w:tab w:val="center" w:pos="4680"/>
        <w:tab w:val="right" w:pos="9360"/>
      </w:tabs>
    </w:pPr>
  </w:style>
  <w:style w:type="character" w:customStyle="1" w:styleId="EncabezadoCar">
    <w:name w:val="Encabezado Car"/>
    <w:basedOn w:val="Fuentedeprrafopredeter"/>
    <w:link w:val="Encabezado"/>
    <w:uiPriority w:val="99"/>
    <w:rsid w:val="00C91102"/>
  </w:style>
  <w:style w:type="paragraph" w:styleId="Piedepgina">
    <w:name w:val="footer"/>
    <w:basedOn w:val="Normal"/>
    <w:link w:val="PiedepginaCar"/>
    <w:uiPriority w:val="99"/>
    <w:unhideWhenUsed/>
    <w:rsid w:val="00C91102"/>
    <w:pPr>
      <w:tabs>
        <w:tab w:val="center" w:pos="4680"/>
        <w:tab w:val="right" w:pos="9360"/>
      </w:tabs>
    </w:pPr>
  </w:style>
  <w:style w:type="character" w:customStyle="1" w:styleId="PiedepginaCar">
    <w:name w:val="Pie de página Car"/>
    <w:basedOn w:val="Fuentedeprrafopredeter"/>
    <w:link w:val="Piedepgina"/>
    <w:uiPriority w:val="99"/>
    <w:rsid w:val="00C91102"/>
  </w:style>
  <w:style w:type="paragraph" w:styleId="TtuloTDC">
    <w:name w:val="TOC Heading"/>
    <w:basedOn w:val="Ttulo1"/>
    <w:next w:val="Normal"/>
    <w:uiPriority w:val="39"/>
    <w:unhideWhenUsed/>
    <w:qFormat/>
    <w:rsid w:val="00C91102"/>
    <w:pPr>
      <w:spacing w:after="0" w:line="276" w:lineRule="auto"/>
      <w:outlineLvl w:val="9"/>
    </w:pPr>
    <w:rPr>
      <w:rFonts w:asciiTheme="majorHAnsi" w:eastAsiaTheme="majorEastAsia" w:hAnsiTheme="majorHAnsi" w:cstheme="majorBidi"/>
      <w:bCs/>
      <w:color w:val="365F91" w:themeColor="accent1" w:themeShade="BF"/>
      <w:sz w:val="28"/>
      <w:szCs w:val="28"/>
      <w:lang w:val="en-US"/>
    </w:rPr>
  </w:style>
  <w:style w:type="paragraph" w:styleId="TDC1">
    <w:name w:val="toc 1"/>
    <w:basedOn w:val="Normal"/>
    <w:next w:val="Normal"/>
    <w:autoRedefine/>
    <w:uiPriority w:val="39"/>
    <w:unhideWhenUsed/>
    <w:rsid w:val="00C91102"/>
    <w:pPr>
      <w:spacing w:before="120"/>
    </w:pPr>
    <w:rPr>
      <w:rFonts w:asciiTheme="minorHAnsi" w:hAnsiTheme="minorHAnsi"/>
      <w:b/>
      <w:bCs/>
      <w:i/>
      <w:iCs/>
    </w:rPr>
  </w:style>
  <w:style w:type="paragraph" w:styleId="TDC2">
    <w:name w:val="toc 2"/>
    <w:basedOn w:val="Normal"/>
    <w:next w:val="Normal"/>
    <w:autoRedefine/>
    <w:uiPriority w:val="39"/>
    <w:unhideWhenUsed/>
    <w:rsid w:val="00C91102"/>
    <w:pPr>
      <w:spacing w:before="120"/>
      <w:ind w:left="240"/>
    </w:pPr>
    <w:rPr>
      <w:rFonts w:asciiTheme="minorHAnsi" w:hAnsiTheme="minorHAnsi"/>
      <w:b/>
      <w:bCs/>
      <w:sz w:val="22"/>
      <w:szCs w:val="22"/>
    </w:rPr>
  </w:style>
  <w:style w:type="paragraph" w:styleId="TDC3">
    <w:name w:val="toc 3"/>
    <w:basedOn w:val="Normal"/>
    <w:next w:val="Normal"/>
    <w:autoRedefine/>
    <w:uiPriority w:val="39"/>
    <w:semiHidden/>
    <w:unhideWhenUsed/>
    <w:rsid w:val="00C91102"/>
    <w:pPr>
      <w:ind w:left="480"/>
    </w:pPr>
    <w:rPr>
      <w:rFonts w:asciiTheme="minorHAnsi" w:hAnsiTheme="minorHAnsi"/>
      <w:sz w:val="20"/>
      <w:szCs w:val="20"/>
    </w:rPr>
  </w:style>
  <w:style w:type="paragraph" w:styleId="TDC4">
    <w:name w:val="toc 4"/>
    <w:basedOn w:val="Normal"/>
    <w:next w:val="Normal"/>
    <w:autoRedefine/>
    <w:uiPriority w:val="39"/>
    <w:semiHidden/>
    <w:unhideWhenUsed/>
    <w:rsid w:val="00C91102"/>
    <w:pPr>
      <w:ind w:left="720"/>
    </w:pPr>
    <w:rPr>
      <w:rFonts w:asciiTheme="minorHAnsi" w:hAnsiTheme="minorHAnsi"/>
      <w:sz w:val="20"/>
      <w:szCs w:val="20"/>
    </w:rPr>
  </w:style>
  <w:style w:type="paragraph" w:styleId="TDC5">
    <w:name w:val="toc 5"/>
    <w:basedOn w:val="Normal"/>
    <w:next w:val="Normal"/>
    <w:autoRedefine/>
    <w:uiPriority w:val="39"/>
    <w:semiHidden/>
    <w:unhideWhenUsed/>
    <w:rsid w:val="00C91102"/>
    <w:pPr>
      <w:ind w:left="960"/>
    </w:pPr>
    <w:rPr>
      <w:rFonts w:asciiTheme="minorHAnsi" w:hAnsiTheme="minorHAnsi"/>
      <w:sz w:val="20"/>
      <w:szCs w:val="20"/>
    </w:rPr>
  </w:style>
  <w:style w:type="paragraph" w:styleId="TDC6">
    <w:name w:val="toc 6"/>
    <w:basedOn w:val="Normal"/>
    <w:next w:val="Normal"/>
    <w:autoRedefine/>
    <w:uiPriority w:val="39"/>
    <w:semiHidden/>
    <w:unhideWhenUsed/>
    <w:rsid w:val="00C91102"/>
    <w:pPr>
      <w:ind w:left="1200"/>
    </w:pPr>
    <w:rPr>
      <w:rFonts w:asciiTheme="minorHAnsi" w:hAnsiTheme="minorHAnsi"/>
      <w:sz w:val="20"/>
      <w:szCs w:val="20"/>
    </w:rPr>
  </w:style>
  <w:style w:type="paragraph" w:styleId="TDC7">
    <w:name w:val="toc 7"/>
    <w:basedOn w:val="Normal"/>
    <w:next w:val="Normal"/>
    <w:autoRedefine/>
    <w:uiPriority w:val="39"/>
    <w:semiHidden/>
    <w:unhideWhenUsed/>
    <w:rsid w:val="00C91102"/>
    <w:pPr>
      <w:ind w:left="1440"/>
    </w:pPr>
    <w:rPr>
      <w:rFonts w:asciiTheme="minorHAnsi" w:hAnsiTheme="minorHAnsi"/>
      <w:sz w:val="20"/>
      <w:szCs w:val="20"/>
    </w:rPr>
  </w:style>
  <w:style w:type="paragraph" w:styleId="TDC8">
    <w:name w:val="toc 8"/>
    <w:basedOn w:val="Normal"/>
    <w:next w:val="Normal"/>
    <w:autoRedefine/>
    <w:uiPriority w:val="39"/>
    <w:semiHidden/>
    <w:unhideWhenUsed/>
    <w:rsid w:val="00C91102"/>
    <w:pPr>
      <w:ind w:left="1680"/>
    </w:pPr>
    <w:rPr>
      <w:rFonts w:asciiTheme="minorHAnsi" w:hAnsiTheme="minorHAnsi"/>
      <w:sz w:val="20"/>
      <w:szCs w:val="20"/>
    </w:rPr>
  </w:style>
  <w:style w:type="paragraph" w:styleId="TDC9">
    <w:name w:val="toc 9"/>
    <w:basedOn w:val="Normal"/>
    <w:next w:val="Normal"/>
    <w:autoRedefine/>
    <w:uiPriority w:val="39"/>
    <w:semiHidden/>
    <w:unhideWhenUsed/>
    <w:rsid w:val="00C91102"/>
    <w:pPr>
      <w:ind w:left="1920"/>
    </w:pPr>
    <w:rPr>
      <w:rFonts w:asciiTheme="minorHAnsi" w:hAnsiTheme="minorHAnsi"/>
      <w:sz w:val="20"/>
      <w:szCs w:val="20"/>
    </w:rPr>
  </w:style>
  <w:style w:type="character" w:styleId="Hipervnculo">
    <w:name w:val="Hyperlink"/>
    <w:basedOn w:val="Fuentedeprrafopredeter"/>
    <w:uiPriority w:val="99"/>
    <w:unhideWhenUsed/>
    <w:rsid w:val="00504102"/>
    <w:rPr>
      <w:color w:val="0000FF" w:themeColor="hyperlink"/>
      <w:u w:val="single"/>
    </w:rPr>
  </w:style>
  <w:style w:type="table" w:customStyle="1" w:styleId="a5">
    <w:basedOn w:val="Tablanormal"/>
    <w:tblPr>
      <w:tblStyleRowBandSize w:val="1"/>
      <w:tblStyleColBandSize w:val="1"/>
      <w:tblCellMar>
        <w:top w:w="100" w:type="dxa"/>
        <w:left w:w="100" w:type="dxa"/>
        <w:bottom w:w="100" w:type="dxa"/>
        <w:right w:w="100" w:type="dxa"/>
      </w:tblCellMar>
    </w:tblPr>
  </w:style>
  <w:style w:type="table" w:customStyle="1" w:styleId="a6">
    <w:basedOn w:val="Tablanormal"/>
    <w:tblPr>
      <w:tblStyleRowBandSize w:val="1"/>
      <w:tblStyleColBandSize w:val="1"/>
      <w:tblCellMar>
        <w:top w:w="100" w:type="dxa"/>
        <w:left w:w="100" w:type="dxa"/>
        <w:bottom w:w="100" w:type="dxa"/>
        <w:right w:w="100" w:type="dxa"/>
      </w:tblCellMar>
    </w:tblPr>
  </w:style>
  <w:style w:type="table" w:customStyle="1" w:styleId="a7">
    <w:basedOn w:val="Tablanormal"/>
    <w:tblPr>
      <w:tblStyleRowBandSize w:val="1"/>
      <w:tblStyleColBandSize w:val="1"/>
      <w:tblCellMar>
        <w:top w:w="100" w:type="dxa"/>
        <w:left w:w="100" w:type="dxa"/>
        <w:bottom w:w="100" w:type="dxa"/>
        <w:right w:w="100" w:type="dxa"/>
      </w:tblCellMar>
    </w:tblPr>
  </w:style>
  <w:style w:type="table" w:customStyle="1" w:styleId="a8">
    <w:basedOn w:val="Tablanormal"/>
    <w:tblPr>
      <w:tblStyleRowBandSize w:val="1"/>
      <w:tblStyleColBandSize w:val="1"/>
      <w:tblCellMar>
        <w:top w:w="100" w:type="dxa"/>
        <w:left w:w="100" w:type="dxa"/>
        <w:bottom w:w="100" w:type="dxa"/>
        <w:right w:w="100" w:type="dxa"/>
      </w:tblCellMar>
    </w:tblPr>
  </w:style>
  <w:style w:type="table" w:customStyle="1" w:styleId="a9">
    <w:basedOn w:val="Tablanormal"/>
    <w:tblPr>
      <w:tblStyleRowBandSize w:val="1"/>
      <w:tblStyleColBandSize w:val="1"/>
      <w:tblCellMar>
        <w:top w:w="100" w:type="dxa"/>
        <w:left w:w="100" w:type="dxa"/>
        <w:bottom w:w="100" w:type="dxa"/>
        <w:right w:w="100" w:type="dxa"/>
      </w:tblCellMar>
    </w:tblPr>
  </w:style>
  <w:style w:type="table" w:customStyle="1" w:styleId="aa">
    <w:basedOn w:val="Tablanormal"/>
    <w:tblPr>
      <w:tblStyleRowBandSize w:val="1"/>
      <w:tblStyleColBandSize w:val="1"/>
      <w:tblCellMar>
        <w:top w:w="100" w:type="dxa"/>
        <w:left w:w="100" w:type="dxa"/>
        <w:bottom w:w="100" w:type="dxa"/>
        <w:right w:w="100" w:type="dxa"/>
      </w:tblCellMar>
    </w:tblPr>
  </w:style>
  <w:style w:type="table" w:customStyle="1" w:styleId="ab">
    <w:basedOn w:val="Tablanormal"/>
    <w:tblPr>
      <w:tblStyleRowBandSize w:val="1"/>
      <w:tblStyleColBandSize w:val="1"/>
      <w:tblCellMar>
        <w:top w:w="100" w:type="dxa"/>
        <w:left w:w="100" w:type="dxa"/>
        <w:bottom w:w="100" w:type="dxa"/>
        <w:right w:w="100" w:type="dxa"/>
      </w:tblCellMar>
    </w:tblPr>
  </w:style>
  <w:style w:type="table" w:customStyle="1" w:styleId="ac">
    <w:basedOn w:val="Tablanormal"/>
    <w:tblPr>
      <w:tblStyleRowBandSize w:val="1"/>
      <w:tblStyleColBandSize w:val="1"/>
      <w:tblCellMar>
        <w:top w:w="100" w:type="dxa"/>
        <w:left w:w="100" w:type="dxa"/>
        <w:bottom w:w="100" w:type="dxa"/>
        <w:right w:w="100" w:type="dxa"/>
      </w:tblCellMar>
    </w:tblPr>
  </w:style>
  <w:style w:type="table" w:customStyle="1" w:styleId="ad">
    <w:basedOn w:val="Tablanormal"/>
    <w:tblPr>
      <w:tblStyleRowBandSize w:val="1"/>
      <w:tblStyleColBandSize w:val="1"/>
      <w:tblCellMar>
        <w:top w:w="100" w:type="dxa"/>
        <w:left w:w="100" w:type="dxa"/>
        <w:bottom w:w="100" w:type="dxa"/>
        <w:right w:w="100" w:type="dxa"/>
      </w:tblCellMar>
    </w:tblPr>
  </w:style>
  <w:style w:type="table" w:customStyle="1" w:styleId="ae">
    <w:basedOn w:val="Tablanormal"/>
    <w:tblPr>
      <w:tblStyleRowBandSize w:val="1"/>
      <w:tblStyleColBandSize w:val="1"/>
      <w:tblCellMar>
        <w:top w:w="100" w:type="dxa"/>
        <w:left w:w="100" w:type="dxa"/>
        <w:bottom w:w="100" w:type="dxa"/>
        <w:right w:w="100" w:type="dxa"/>
      </w:tblCellMar>
    </w:tblPr>
  </w:style>
  <w:style w:type="table" w:customStyle="1" w:styleId="af">
    <w:basedOn w:val="Tablanormal"/>
    <w:tblPr>
      <w:tblStyleRowBandSize w:val="1"/>
      <w:tblStyleColBandSize w:val="1"/>
      <w:tblCellMar>
        <w:top w:w="100" w:type="dxa"/>
        <w:left w:w="100" w:type="dxa"/>
        <w:bottom w:w="100" w:type="dxa"/>
        <w:right w:w="100" w:type="dxa"/>
      </w:tblCellMar>
    </w:tblPr>
  </w:style>
  <w:style w:type="table" w:customStyle="1" w:styleId="af0">
    <w:basedOn w:val="Tabla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nytimes.com/es/2024/02/01/espanol/inteligencia-artificial-abuso-infantil.html" TargetMode="External"/><Relationship Id="rId3" Type="http://schemas.openxmlformats.org/officeDocument/2006/relationships/numbering" Target="numbering.xml"/><Relationship Id="rId21" Type="http://schemas.openxmlformats.org/officeDocument/2006/relationships/hyperlink" Target="https://www.ohchr.org/es/press-releases/2021/09/artificial-intelligence-risks-privacy-deman"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idipron.gov.co/idipron-la-explotacion-sexual-comercial-de-ninas-ninos-y-adolescentes-escnna-el-delito-invisibl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lcolombiano.com/colombia/abuso-violencia-sexual-contra-menores-aumenta-en-bogota-van-2-404-primer-trimestre-del-ano-LE27320913" TargetMode="External"/><Relationship Id="rId20" Type="http://schemas.openxmlformats.org/officeDocument/2006/relationships/hyperlink" Target="https://colombiainteligente.org/es_co/tendencias/governing-with-artificial-intelligence/?utm_source=chatgp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doi.org/10.1787/5b189cb4-e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footnotes.xml.rels><?xml version="1.0" encoding="UTF-8" standalone="yes"?>
<Relationships xmlns="http://schemas.openxmlformats.org/package/2006/relationships"><Relationship Id="rId3" Type="http://schemas.openxmlformats.org/officeDocument/2006/relationships/hyperlink" Target="https://www.oecd.org/es/publications/uso-estrategico-y-responsable-de-la-inteligencia-artificial-en-el-sector-publico-de-america-latina-y-el-caribe_5b189cb4-es.html" TargetMode="External"/><Relationship Id="rId2" Type="http://schemas.openxmlformats.org/officeDocument/2006/relationships/hyperlink" Target="https://www.ohchr.org/es/press-releases/2021/09/artificial-intelligence-risks-privacy-demand-urgent-action-bachelet" TargetMode="External"/><Relationship Id="rId1" Type="http://schemas.openxmlformats.org/officeDocument/2006/relationships/hyperlink" Target="https://colombiainteligente.org/es_co/tendencias/governing-with-artificial-intelligence/?utm_source=chatgp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YZeufChvQL6v5uuoGJJdU4i7KA==">CgMxLjAaHgoBMBIZChcICVITChF0YWJsZS55MXI4c3p5eWZkcBofCgExEhoKGAgJUhQKEnRhYmxlLnRjdjd3a2s1MTN4dBofCgEyEhoKGAgJUhQKEnRhYmxlLnZweDY0eHZ0ZGNwdDIIaC5namRneHMyCWguMzBqMHpsbDIJaC4xZm9iOXRlMgloLjN6bnlzaDcyDmgucjJ0MHBrbmxuOGd2Mg5oLjZydDdmcTE3d3Q5cDIIaC50eWpjd3QyCWguM2R5NnZrbTIJaC4yczhleW8xMgloLjE3ZHA4dnUyCWguM3JkY3JqbjIJaC4yNmluMXJnMghoLmxueGJ6OTIJaC40ZDM0b2c4Mg5oLmU2dGh5YWxsYjczZzIOaC5oemphczBuMGlkY3oyDmguMmgycXpka3RwMDJ1Mg5oLmxqMm1ua29yM3BwNDIOaC52ZGx5M3I4ZXhsYmYyDmguZHZjYWt4b2Z2eHNkMg1oLnU1eXdwY2hsa2EyMg5oLmdjMDFsMWUwc211azIOaC4yaHhmNzJndHUxdGUyDmguZXRsMmN0b3ZkczAyMg5oLnVxbDlteDNybTBtbDIOaC4yd3N1MHUyMXY1OWUyDmguNHltdWo5OXY3bzBpMg1oLmJ6dWJ1c2ducDF1Mg5oLnNsMGh0OXd6MngzeTIOaC50Nm1mYTVneHA3a3QyDmguaGlhcWQ2eHJqbHU1Mg5oLnM3dGh0NnhlcGQ5MTIOaC40bG5heWU5OXRudWwyDmgudHZlaXM4aWZ6bTgyMg5oLnlobWYwbnk2aGgyZDIOaC5jMG4yaWNobmMwazAyDmguM3Vuc2ltYXdzbHdjMg5oLnI4eDMyNXN3aHgxdDIOaC5nNDk2NHM2MGkxd20yDmguanE3NzVwanJkd3ZlMg5oLmZuMHk4c3dnY3FjbjIOaC5nbnVvNXA1NGpremkyDmgucG96eHdxdmV3MnBzMg5oLm9sZWNhdWFreTZ0eTINaC40ZjV4dHg2ZmV3eTIOaC4ydGc3OXpwZWYycTAyDmguZmY4bWFvdGgxMmR6Mg5oLml2cW1uM3dicjRnMDIOaC5wdXhjbDM3b3kxemIyDmguMnVmdDExMWFyeXBsMg5oLnJiODFycDIzaGR1czIOaC5jeWdwOGF4d2M1MXgyDmgubXdibjZvZ3licnNhMg5oLjlrajI1enF1N24xaTIJaC4xa3N2NHV2OAByITFsSG9EeURjR2NqZHpmbUxnalZicGdBVXVrRkE0Tnp1N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2C18D64-F6B6-482F-8584-76F7D6A49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9364</Words>
  <Characters>51508</Characters>
  <Application>Microsoft Office Word</Application>
  <DocSecurity>0</DocSecurity>
  <Lines>429</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H,CONCEJAL JESÚS DAVID ARAQUE MEJÍA</dc:creator>
  <cp:lastModifiedBy>ANA YOLANDA DURAN RODRIGUEZ</cp:lastModifiedBy>
  <cp:revision>3</cp:revision>
  <cp:lastPrinted>2025-05-19T19:47:00Z</cp:lastPrinted>
  <dcterms:created xsi:type="dcterms:W3CDTF">2025-05-19T20:44:00Z</dcterms:created>
  <dcterms:modified xsi:type="dcterms:W3CDTF">2025-05-19T20:53:00Z</dcterms:modified>
</cp:coreProperties>
</file>